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3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90"/>
      </w:tblGrid>
      <w:tr w:rsidR="001813FF" w14:paraId="630994F5" w14:textId="77777777" w:rsidTr="0071175E">
        <w:trPr>
          <w:trHeight w:val="232"/>
        </w:trPr>
        <w:tc>
          <w:tcPr>
            <w:tcW w:w="3190" w:type="dxa"/>
            <w:tcBorders>
              <w:top w:val="single" w:sz="4" w:space="0" w:color="0E6B3A"/>
              <w:left w:val="single" w:sz="4" w:space="0" w:color="0E6B3A"/>
              <w:bottom w:val="single" w:sz="4" w:space="0" w:color="0E6B3A"/>
              <w:right w:val="single" w:sz="4" w:space="0" w:color="0E6B3A"/>
            </w:tcBorders>
            <w:shd w:val="clear" w:color="auto" w:fill="0E6B3A"/>
            <w:tcMar>
              <w:top w:w="80" w:type="dxa"/>
              <w:left w:w="200" w:type="dxa"/>
              <w:bottom w:w="80" w:type="dxa"/>
              <w:right w:w="200" w:type="dxa"/>
            </w:tcMar>
          </w:tcPr>
          <w:p w14:paraId="1FDFAD57" w14:textId="77777777" w:rsidR="001813FF" w:rsidRDefault="00000D73">
            <w:pPr>
              <w:bidi/>
              <w:rPr>
                <w:lang w:val="fr-FR" w:bidi="ar-LY"/>
              </w:rPr>
            </w:pPr>
            <w:r>
              <w:rPr>
                <w:b/>
                <w:bCs/>
                <w:color w:val="FFFFFF"/>
                <w:rtl/>
              </w:rPr>
              <w:t>إعلان انتداب رقم 2026</w:t>
            </w:r>
            <w:r>
              <w:rPr>
                <w:b/>
                <w:bCs/>
                <w:color w:val="FFFFFF"/>
                <w:lang w:val="fr-FR"/>
              </w:rPr>
              <w:t>04/</w:t>
            </w:r>
          </w:p>
        </w:tc>
      </w:tr>
    </w:tbl>
    <w:p w14:paraId="024518A7" w14:textId="42863C32" w:rsidR="0071175E" w:rsidRDefault="0071175E" w:rsidP="0071175E">
      <w:pPr>
        <w:bidi/>
        <w:spacing w:after="320"/>
        <w:rPr>
          <w:b/>
          <w:bCs/>
          <w:sz w:val="44"/>
          <w:szCs w:val="44"/>
        </w:rPr>
      </w:pPr>
      <w:proofErr w:type="spellStart"/>
      <w:r w:rsidRPr="0071175E">
        <w:rPr>
          <w:b/>
          <w:bCs/>
          <w:sz w:val="44"/>
          <w:szCs w:val="44"/>
        </w:rPr>
        <w:t>مدير</w:t>
      </w:r>
      <w:proofErr w:type="spellEnd"/>
      <w:r w:rsidRPr="0071175E">
        <w:rPr>
          <w:b/>
          <w:bCs/>
          <w:sz w:val="44"/>
          <w:szCs w:val="44"/>
        </w:rPr>
        <w:t xml:space="preserve"> </w:t>
      </w:r>
      <w:proofErr w:type="spellStart"/>
      <w:r w:rsidRPr="0071175E">
        <w:rPr>
          <w:b/>
          <w:bCs/>
          <w:sz w:val="44"/>
          <w:szCs w:val="44"/>
        </w:rPr>
        <w:t>الرقابة</w:t>
      </w:r>
      <w:proofErr w:type="spellEnd"/>
      <w:r w:rsidRPr="0071175E">
        <w:rPr>
          <w:b/>
          <w:bCs/>
          <w:sz w:val="44"/>
          <w:szCs w:val="44"/>
        </w:rPr>
        <w:t xml:space="preserve"> </w:t>
      </w:r>
      <w:proofErr w:type="spellStart"/>
      <w:r w:rsidRPr="0071175E">
        <w:rPr>
          <w:b/>
          <w:bCs/>
          <w:sz w:val="44"/>
          <w:szCs w:val="44"/>
        </w:rPr>
        <w:t>الدائمة</w:t>
      </w:r>
      <w:proofErr w:type="spellEnd"/>
      <w:r w:rsidRPr="0071175E">
        <w:rPr>
          <w:b/>
          <w:bCs/>
          <w:sz w:val="44"/>
          <w:szCs w:val="44"/>
        </w:rPr>
        <w:t xml:space="preserve"> </w:t>
      </w:r>
      <w:proofErr w:type="spellStart"/>
      <w:r w:rsidRPr="0071175E">
        <w:rPr>
          <w:b/>
          <w:bCs/>
          <w:sz w:val="44"/>
          <w:szCs w:val="44"/>
        </w:rPr>
        <w:t>والامتثال</w:t>
      </w:r>
      <w:proofErr w:type="spellEnd"/>
    </w:p>
    <w:p w14:paraId="18B3B001" w14:textId="4DC961C2" w:rsidR="001813FF" w:rsidRPr="0071175E" w:rsidRDefault="0071175E" w:rsidP="0071175E">
      <w:pPr>
        <w:bidi/>
        <w:spacing w:after="320"/>
        <w:rPr>
          <w:i/>
          <w:iCs/>
          <w:color w:val="595959"/>
          <w:sz w:val="24"/>
          <w:szCs w:val="24"/>
        </w:rPr>
      </w:pPr>
      <w:r w:rsidRPr="0071175E">
        <w:rPr>
          <w:i/>
          <w:iCs/>
          <w:color w:val="595959"/>
          <w:sz w:val="24"/>
          <w:szCs w:val="24"/>
          <w:rtl/>
        </w:rPr>
        <w:t>إدارة</w:t>
      </w:r>
      <w:r>
        <w:rPr>
          <w:i/>
          <w:iCs/>
          <w:color w:val="595959"/>
          <w:sz w:val="24"/>
          <w:szCs w:val="24"/>
          <w:rtl/>
        </w:rPr>
        <w:t xml:space="preserve"> الرقابة الدائمة </w:t>
      </w:r>
      <w:r>
        <w:rPr>
          <w:rFonts w:hint="cs"/>
          <w:i/>
          <w:iCs/>
          <w:color w:val="595959"/>
          <w:sz w:val="24"/>
          <w:szCs w:val="24"/>
          <w:rtl/>
        </w:rPr>
        <w:t>والامتثال ـ</w:t>
      </w:r>
      <w:r>
        <w:rPr>
          <w:i/>
          <w:iCs/>
          <w:color w:val="595959"/>
          <w:sz w:val="24"/>
          <w:szCs w:val="24"/>
          <w:rtl/>
        </w:rPr>
        <w:t xml:space="preserve">  المصرف المغاربي </w:t>
      </w:r>
      <w:proofErr w:type="spellStart"/>
      <w:r>
        <w:rPr>
          <w:i/>
          <w:iCs/>
          <w:color w:val="595959"/>
          <w:sz w:val="24"/>
          <w:szCs w:val="24"/>
          <w:rtl/>
        </w:rPr>
        <w:t>للإستثمار</w:t>
      </w:r>
      <w:proofErr w:type="spellEnd"/>
      <w:r>
        <w:rPr>
          <w:i/>
          <w:iCs/>
          <w:color w:val="595959"/>
          <w:sz w:val="24"/>
          <w:szCs w:val="24"/>
          <w:rtl/>
        </w:rPr>
        <w:t xml:space="preserve"> والتجارة الخارجية</w:t>
      </w:r>
    </w:p>
    <w:tbl>
      <w:tblPr>
        <w:tblW w:w="10160" w:type="dxa"/>
        <w:tblLook w:val="04A0" w:firstRow="1" w:lastRow="0" w:firstColumn="1" w:lastColumn="0" w:noHBand="0" w:noVBand="1"/>
      </w:tblPr>
      <w:tblGrid>
        <w:gridCol w:w="7280"/>
        <w:gridCol w:w="2880"/>
      </w:tblGrid>
      <w:tr w:rsidR="001813FF" w14:paraId="3274A2F6" w14:textId="77777777">
        <w:trPr>
          <w:trHeight w:val="315"/>
        </w:trPr>
        <w:tc>
          <w:tcPr>
            <w:tcW w:w="7280" w:type="dxa"/>
            <w:tcBorders>
              <w:top w:val="single" w:sz="8" w:space="0" w:color="D0D0D0"/>
              <w:left w:val="single" w:sz="8" w:space="0" w:color="D0D0D0"/>
              <w:bottom w:val="single" w:sz="8" w:space="0" w:color="D0D0D0"/>
              <w:right w:val="single" w:sz="8" w:space="0" w:color="D0D0D0"/>
            </w:tcBorders>
            <w:vAlign w:val="center"/>
          </w:tcPr>
          <w:p w14:paraId="4073DEF8" w14:textId="77777777" w:rsidR="001813FF" w:rsidRDefault="00000D73">
            <w:pPr>
              <w:bidi/>
              <w:ind w:firstLineChars="100" w:firstLine="220"/>
              <w:rPr>
                <w:rFonts w:eastAsia="Times New Roman"/>
                <w:lang w:bidi="ar-EG"/>
              </w:rPr>
            </w:pPr>
            <w:proofErr w:type="spellStart"/>
            <w:r>
              <w:rPr>
                <w:rFonts w:eastAsia="Times New Roman"/>
                <w:lang w:bidi="ar-EG"/>
              </w:rPr>
              <w:t>مدير</w:t>
            </w:r>
            <w:proofErr w:type="spellEnd"/>
            <w:r>
              <w:rPr>
                <w:rFonts w:eastAsia="Times New Roman"/>
                <w:lang w:bidi="ar-EG"/>
              </w:rPr>
              <w:t xml:space="preserve"> </w:t>
            </w:r>
            <w:proofErr w:type="spellStart"/>
            <w:r>
              <w:rPr>
                <w:rFonts w:eastAsia="Times New Roman"/>
                <w:lang w:bidi="ar-EG"/>
              </w:rPr>
              <w:t>الرقابة</w:t>
            </w:r>
            <w:proofErr w:type="spellEnd"/>
            <w:r>
              <w:rPr>
                <w:rFonts w:eastAsia="Times New Roman"/>
                <w:lang w:bidi="ar-EG"/>
              </w:rPr>
              <w:t xml:space="preserve"> </w:t>
            </w:r>
            <w:proofErr w:type="spellStart"/>
            <w:r>
              <w:rPr>
                <w:rFonts w:eastAsia="Times New Roman"/>
                <w:lang w:bidi="ar-EG"/>
              </w:rPr>
              <w:t>الدائمة</w:t>
            </w:r>
            <w:proofErr w:type="spellEnd"/>
            <w:r>
              <w:rPr>
                <w:rFonts w:eastAsia="Times New Roman"/>
                <w:lang w:bidi="ar-EG"/>
              </w:rPr>
              <w:t xml:space="preserve"> </w:t>
            </w:r>
            <w:proofErr w:type="spellStart"/>
            <w:r>
              <w:rPr>
                <w:rFonts w:eastAsia="Times New Roman"/>
                <w:lang w:bidi="ar-EG"/>
              </w:rPr>
              <w:t>والامتثال</w:t>
            </w:r>
            <w:proofErr w:type="spellEnd"/>
          </w:p>
        </w:tc>
        <w:tc>
          <w:tcPr>
            <w:tcW w:w="2880" w:type="dxa"/>
            <w:tcBorders>
              <w:top w:val="single" w:sz="8" w:space="0" w:color="D0D0D0"/>
              <w:left w:val="nil"/>
              <w:bottom w:val="single" w:sz="8" w:space="0" w:color="D0D0D0"/>
              <w:right w:val="single" w:sz="8" w:space="0" w:color="D0D0D0"/>
            </w:tcBorders>
            <w:shd w:val="clear" w:color="000000" w:fill="E6F2EB"/>
            <w:vAlign w:val="center"/>
          </w:tcPr>
          <w:p w14:paraId="383DB5CF" w14:textId="77777777" w:rsidR="001813FF" w:rsidRDefault="00000D73">
            <w:pPr>
              <w:bidi/>
              <w:ind w:firstLineChars="100" w:firstLine="221"/>
              <w:rPr>
                <w:rFonts w:eastAsia="Times New Roman"/>
                <w:b/>
                <w:bCs/>
                <w:color w:val="08502B"/>
                <w:rtl/>
              </w:rPr>
            </w:pPr>
            <w:r>
              <w:rPr>
                <w:rFonts w:eastAsia="Times New Roman"/>
                <w:b/>
                <w:bCs/>
                <w:color w:val="08502B"/>
                <w:rtl/>
              </w:rPr>
              <w:t>المسمى الوظيفي</w:t>
            </w:r>
          </w:p>
        </w:tc>
      </w:tr>
      <w:tr w:rsidR="001813FF" w14:paraId="505A63B4" w14:textId="77777777">
        <w:trPr>
          <w:trHeight w:val="315"/>
        </w:trPr>
        <w:tc>
          <w:tcPr>
            <w:tcW w:w="7280" w:type="dxa"/>
            <w:tcBorders>
              <w:top w:val="nil"/>
              <w:left w:val="single" w:sz="8" w:space="0" w:color="D0D0D0"/>
              <w:bottom w:val="single" w:sz="8" w:space="0" w:color="D0D0D0"/>
              <w:right w:val="single" w:sz="8" w:space="0" w:color="D0D0D0"/>
            </w:tcBorders>
            <w:vAlign w:val="center"/>
          </w:tcPr>
          <w:p w14:paraId="3F9C8C43" w14:textId="4567E4DD" w:rsidR="001813FF" w:rsidRDefault="0071175E">
            <w:pPr>
              <w:bidi/>
              <w:ind w:firstLineChars="100" w:firstLine="220"/>
              <w:rPr>
                <w:rFonts w:eastAsia="Times New Roman"/>
                <w:rtl/>
              </w:rPr>
            </w:pPr>
            <w:r>
              <w:rPr>
                <w:rFonts w:eastAsia="Times New Roman"/>
                <w:rtl/>
              </w:rPr>
              <w:t>الرقابة الدائمة والامتثال</w:t>
            </w:r>
          </w:p>
        </w:tc>
        <w:tc>
          <w:tcPr>
            <w:tcW w:w="2880" w:type="dxa"/>
            <w:tcBorders>
              <w:top w:val="nil"/>
              <w:left w:val="nil"/>
              <w:bottom w:val="single" w:sz="8" w:space="0" w:color="D0D0D0"/>
              <w:right w:val="single" w:sz="8" w:space="0" w:color="D0D0D0"/>
            </w:tcBorders>
            <w:shd w:val="clear" w:color="000000" w:fill="E6F2EB"/>
            <w:vAlign w:val="center"/>
          </w:tcPr>
          <w:p w14:paraId="73BDB875" w14:textId="77777777" w:rsidR="001813FF" w:rsidRDefault="00000D73">
            <w:pPr>
              <w:bidi/>
              <w:ind w:firstLineChars="100" w:firstLine="221"/>
              <w:rPr>
                <w:rFonts w:eastAsia="Times New Roman"/>
                <w:b/>
                <w:bCs/>
                <w:color w:val="08502B"/>
                <w:rtl/>
              </w:rPr>
            </w:pPr>
            <w:r>
              <w:rPr>
                <w:rFonts w:eastAsia="Times New Roman"/>
                <w:b/>
                <w:bCs/>
                <w:color w:val="08502B"/>
                <w:rtl/>
              </w:rPr>
              <w:t>الإدارة</w:t>
            </w:r>
          </w:p>
        </w:tc>
      </w:tr>
      <w:tr w:rsidR="001813FF" w14:paraId="70E6D301" w14:textId="77777777">
        <w:trPr>
          <w:trHeight w:val="315"/>
        </w:trPr>
        <w:tc>
          <w:tcPr>
            <w:tcW w:w="7280" w:type="dxa"/>
            <w:tcBorders>
              <w:top w:val="nil"/>
              <w:left w:val="single" w:sz="8" w:space="0" w:color="D0D0D0"/>
              <w:bottom w:val="single" w:sz="8" w:space="0" w:color="D0D0D0"/>
              <w:right w:val="single" w:sz="8" w:space="0" w:color="D0D0D0"/>
            </w:tcBorders>
            <w:vAlign w:val="center"/>
          </w:tcPr>
          <w:p w14:paraId="0C940C6F" w14:textId="77777777" w:rsidR="001813FF" w:rsidRDefault="00000D73">
            <w:pPr>
              <w:bidi/>
              <w:ind w:firstLineChars="100" w:firstLine="220"/>
              <w:rPr>
                <w:rFonts w:eastAsia="Times New Roman"/>
                <w:rtl/>
              </w:rPr>
            </w:pPr>
            <w:r>
              <w:rPr>
                <w:rFonts w:eastAsia="Times New Roman"/>
                <w:rtl/>
              </w:rPr>
              <w:t>انتداب دولي  ـ  وقت كامل</w:t>
            </w:r>
          </w:p>
        </w:tc>
        <w:tc>
          <w:tcPr>
            <w:tcW w:w="2880" w:type="dxa"/>
            <w:tcBorders>
              <w:top w:val="nil"/>
              <w:left w:val="nil"/>
              <w:bottom w:val="single" w:sz="8" w:space="0" w:color="D0D0D0"/>
              <w:right w:val="single" w:sz="8" w:space="0" w:color="D0D0D0"/>
            </w:tcBorders>
            <w:shd w:val="clear" w:color="000000" w:fill="E6F2EB"/>
            <w:vAlign w:val="center"/>
          </w:tcPr>
          <w:p w14:paraId="26ADB433" w14:textId="77777777" w:rsidR="001813FF" w:rsidRDefault="00000D73">
            <w:pPr>
              <w:bidi/>
              <w:ind w:firstLineChars="100" w:firstLine="221"/>
              <w:rPr>
                <w:rFonts w:eastAsia="Times New Roman"/>
                <w:b/>
                <w:bCs/>
                <w:color w:val="08502B"/>
                <w:rtl/>
              </w:rPr>
            </w:pPr>
            <w:r>
              <w:rPr>
                <w:rFonts w:eastAsia="Times New Roman"/>
                <w:b/>
                <w:bCs/>
                <w:color w:val="08502B"/>
                <w:rtl/>
              </w:rPr>
              <w:t>نوع الانتداب</w:t>
            </w:r>
          </w:p>
        </w:tc>
      </w:tr>
      <w:tr w:rsidR="001813FF" w14:paraId="42E9BDBD" w14:textId="77777777">
        <w:trPr>
          <w:trHeight w:val="315"/>
        </w:trPr>
        <w:tc>
          <w:tcPr>
            <w:tcW w:w="7280" w:type="dxa"/>
            <w:tcBorders>
              <w:top w:val="nil"/>
              <w:left w:val="single" w:sz="8" w:space="0" w:color="D0D0D0"/>
              <w:bottom w:val="single" w:sz="8" w:space="0" w:color="D0D0D0"/>
              <w:right w:val="single" w:sz="8" w:space="0" w:color="D0D0D0"/>
            </w:tcBorders>
            <w:vAlign w:val="center"/>
          </w:tcPr>
          <w:p w14:paraId="6239BC55" w14:textId="77777777" w:rsidR="001813FF" w:rsidRDefault="00000D73">
            <w:pPr>
              <w:bidi/>
              <w:ind w:firstLineChars="100" w:firstLine="220"/>
              <w:rPr>
                <w:rFonts w:eastAsia="Times New Roman"/>
                <w:rtl/>
              </w:rPr>
            </w:pPr>
            <w:r>
              <w:rPr>
                <w:rFonts w:eastAsia="Times New Roman"/>
                <w:rtl/>
              </w:rPr>
              <w:t>تونس العاصمة، الجمهورية التونسية</w:t>
            </w:r>
          </w:p>
        </w:tc>
        <w:tc>
          <w:tcPr>
            <w:tcW w:w="2880" w:type="dxa"/>
            <w:tcBorders>
              <w:top w:val="nil"/>
              <w:left w:val="nil"/>
              <w:bottom w:val="single" w:sz="8" w:space="0" w:color="D0D0D0"/>
              <w:right w:val="single" w:sz="8" w:space="0" w:color="D0D0D0"/>
            </w:tcBorders>
            <w:shd w:val="clear" w:color="000000" w:fill="E6F2EB"/>
            <w:vAlign w:val="center"/>
          </w:tcPr>
          <w:p w14:paraId="5BFAE32B" w14:textId="77777777" w:rsidR="001813FF" w:rsidRDefault="00000D73">
            <w:pPr>
              <w:bidi/>
              <w:ind w:firstLineChars="100" w:firstLine="221"/>
              <w:rPr>
                <w:rFonts w:eastAsia="Times New Roman"/>
                <w:b/>
                <w:bCs/>
                <w:color w:val="08502B"/>
                <w:rtl/>
              </w:rPr>
            </w:pPr>
            <w:r>
              <w:rPr>
                <w:rFonts w:eastAsia="Times New Roman"/>
                <w:b/>
                <w:bCs/>
                <w:color w:val="08502B"/>
                <w:rtl/>
              </w:rPr>
              <w:t>مقر العمل</w:t>
            </w:r>
          </w:p>
        </w:tc>
      </w:tr>
      <w:tr w:rsidR="001813FF" w14:paraId="44247B21" w14:textId="77777777">
        <w:trPr>
          <w:trHeight w:val="315"/>
        </w:trPr>
        <w:tc>
          <w:tcPr>
            <w:tcW w:w="7280" w:type="dxa"/>
            <w:tcBorders>
              <w:top w:val="nil"/>
              <w:left w:val="single" w:sz="8" w:space="0" w:color="D0D0D0"/>
              <w:bottom w:val="single" w:sz="8" w:space="0" w:color="D0D0D0"/>
              <w:right w:val="single" w:sz="8" w:space="0" w:color="D0D0D0"/>
            </w:tcBorders>
            <w:vAlign w:val="center"/>
          </w:tcPr>
          <w:p w14:paraId="1C20E2B0" w14:textId="77777777" w:rsidR="001813FF" w:rsidRDefault="00000D73">
            <w:pPr>
              <w:bidi/>
              <w:ind w:firstLineChars="100" w:firstLine="220"/>
              <w:rPr>
                <w:rFonts w:eastAsia="Times New Roman"/>
                <w:rtl/>
              </w:rPr>
            </w:pPr>
            <w:r>
              <w:rPr>
                <w:rFonts w:eastAsia="Times New Roman"/>
                <w:rtl/>
              </w:rPr>
              <w:t xml:space="preserve"> موريتانية</w:t>
            </w:r>
          </w:p>
        </w:tc>
        <w:tc>
          <w:tcPr>
            <w:tcW w:w="2880" w:type="dxa"/>
            <w:tcBorders>
              <w:top w:val="nil"/>
              <w:left w:val="nil"/>
              <w:bottom w:val="single" w:sz="8" w:space="0" w:color="D0D0D0"/>
              <w:right w:val="single" w:sz="8" w:space="0" w:color="D0D0D0"/>
            </w:tcBorders>
            <w:shd w:val="clear" w:color="000000" w:fill="E6F2EB"/>
            <w:vAlign w:val="center"/>
          </w:tcPr>
          <w:p w14:paraId="34A54A69" w14:textId="77777777" w:rsidR="001813FF" w:rsidRDefault="00000D73">
            <w:pPr>
              <w:bidi/>
              <w:ind w:firstLineChars="100" w:firstLine="221"/>
              <w:rPr>
                <w:rFonts w:eastAsia="Times New Roman"/>
                <w:b/>
                <w:bCs/>
                <w:color w:val="08502B"/>
                <w:rtl/>
              </w:rPr>
            </w:pPr>
            <w:r>
              <w:rPr>
                <w:rFonts w:eastAsia="Times New Roman"/>
                <w:b/>
                <w:bCs/>
                <w:color w:val="08502B"/>
                <w:rtl/>
              </w:rPr>
              <w:t>الجنسيات المؤهلة</w:t>
            </w:r>
          </w:p>
        </w:tc>
      </w:tr>
      <w:tr w:rsidR="001813FF" w14:paraId="67D99C09" w14:textId="77777777">
        <w:trPr>
          <w:trHeight w:val="315"/>
        </w:trPr>
        <w:tc>
          <w:tcPr>
            <w:tcW w:w="7280" w:type="dxa"/>
            <w:tcBorders>
              <w:top w:val="nil"/>
              <w:left w:val="single" w:sz="8" w:space="0" w:color="D0D0D0"/>
              <w:bottom w:val="single" w:sz="8" w:space="0" w:color="D0D0D0"/>
              <w:right w:val="single" w:sz="8" w:space="0" w:color="D0D0D0"/>
            </w:tcBorders>
            <w:vAlign w:val="center"/>
          </w:tcPr>
          <w:p w14:paraId="46948AC9" w14:textId="727FEBD4" w:rsidR="001813FF" w:rsidRDefault="00000D73">
            <w:pPr>
              <w:bidi/>
              <w:ind w:firstLineChars="100" w:firstLine="220"/>
              <w:rPr>
                <w:rFonts w:eastAsia="Times New Roman"/>
                <w:rtl/>
              </w:rPr>
            </w:pPr>
            <w:r>
              <w:rPr>
                <w:rFonts w:eastAsia="Times New Roman"/>
                <w:rtl/>
              </w:rPr>
              <w:t xml:space="preserve">آخر أجل للترشح: </w:t>
            </w:r>
            <w:r w:rsidR="00336C94">
              <w:rPr>
                <w:rFonts w:eastAsia="Times New Roman"/>
              </w:rPr>
              <w:t>10</w:t>
            </w:r>
            <w:r>
              <w:rPr>
                <w:rFonts w:eastAsia="Times New Roman"/>
                <w:rtl/>
              </w:rPr>
              <w:t xml:space="preserve"> / </w:t>
            </w:r>
            <w:r w:rsidR="00336C94">
              <w:rPr>
                <w:rFonts w:eastAsia="Times New Roman"/>
              </w:rPr>
              <w:t>07</w:t>
            </w:r>
            <w:r>
              <w:rPr>
                <w:rFonts w:eastAsia="Times New Roman"/>
                <w:rtl/>
              </w:rPr>
              <w:t xml:space="preserve"> / 2026 ـ الساعة 15:00 بتوقيت تونس</w:t>
            </w:r>
          </w:p>
        </w:tc>
        <w:tc>
          <w:tcPr>
            <w:tcW w:w="2880" w:type="dxa"/>
            <w:tcBorders>
              <w:top w:val="nil"/>
              <w:left w:val="nil"/>
              <w:bottom w:val="single" w:sz="8" w:space="0" w:color="D0D0D0"/>
              <w:right w:val="single" w:sz="8" w:space="0" w:color="D0D0D0"/>
            </w:tcBorders>
            <w:shd w:val="clear" w:color="000000" w:fill="E6F2EB"/>
            <w:vAlign w:val="center"/>
          </w:tcPr>
          <w:p w14:paraId="4B9D2D24" w14:textId="77777777" w:rsidR="001813FF" w:rsidRDefault="00000D73">
            <w:pPr>
              <w:bidi/>
              <w:ind w:firstLineChars="100" w:firstLine="221"/>
              <w:rPr>
                <w:rFonts w:eastAsia="Times New Roman"/>
                <w:b/>
                <w:bCs/>
                <w:color w:val="08502B"/>
                <w:rtl/>
              </w:rPr>
            </w:pPr>
            <w:r>
              <w:rPr>
                <w:rFonts w:eastAsia="Times New Roman"/>
                <w:b/>
                <w:bCs/>
                <w:color w:val="08502B"/>
                <w:rtl/>
              </w:rPr>
              <w:t>آخر أجل للترشح</w:t>
            </w:r>
          </w:p>
        </w:tc>
      </w:tr>
    </w:tbl>
    <w:p w14:paraId="2243FCEF" w14:textId="77777777" w:rsidR="001813FF" w:rsidRDefault="001813FF">
      <w:pPr>
        <w:bidi/>
        <w:spacing w:after="120"/>
      </w:pPr>
    </w:p>
    <w:p w14:paraId="254B1360" w14:textId="77777777" w:rsidR="001813FF" w:rsidRDefault="00000D73">
      <w:pPr>
        <w:pBdr>
          <w:bottom w:val="single" w:sz="8" w:space="6" w:color="0E6B3A"/>
        </w:pBdr>
        <w:bidi/>
        <w:spacing w:before="360" w:after="160"/>
      </w:pPr>
      <w:r>
        <w:rPr>
          <w:b/>
          <w:bCs/>
          <w:sz w:val="28"/>
          <w:szCs w:val="28"/>
          <w:rtl/>
        </w:rPr>
        <w:t xml:space="preserve">عن المصرف المغاربي </w:t>
      </w:r>
      <w:proofErr w:type="spellStart"/>
      <w:r>
        <w:rPr>
          <w:b/>
          <w:bCs/>
          <w:sz w:val="28"/>
          <w:szCs w:val="28"/>
          <w:rtl/>
        </w:rPr>
        <w:t>للإستثمار</w:t>
      </w:r>
      <w:proofErr w:type="spellEnd"/>
      <w:r>
        <w:rPr>
          <w:b/>
          <w:bCs/>
          <w:sz w:val="28"/>
          <w:szCs w:val="28"/>
          <w:rtl/>
        </w:rPr>
        <w:t xml:space="preserve"> والتجارة الخارجية</w:t>
      </w:r>
    </w:p>
    <w:p w14:paraId="4C330657" w14:textId="77777777" w:rsidR="001813FF" w:rsidRDefault="00000D73" w:rsidP="0071175E">
      <w:pPr>
        <w:bidi/>
        <w:spacing w:after="120" w:line="320" w:lineRule="auto"/>
        <w:jc w:val="both"/>
      </w:pPr>
      <w:r>
        <w:rPr>
          <w:rtl/>
        </w:rPr>
        <w:t xml:space="preserve">إن المصرف المغاربي </w:t>
      </w:r>
      <w:proofErr w:type="spellStart"/>
      <w:r>
        <w:rPr>
          <w:rtl/>
        </w:rPr>
        <w:t>للإستثمار</w:t>
      </w:r>
      <w:proofErr w:type="spellEnd"/>
      <w:r>
        <w:rPr>
          <w:rtl/>
        </w:rPr>
        <w:t xml:space="preserve"> والتجارة الخارجية (BMICE) مؤسسة مالية دولية مستقلة، تم إنشاؤها من طرف دول اتحاد المغرب العربي الخمس، يوجد مقرها الرئيسي بتونس العاصمة (الجمهورية التونسية). تتمتع المؤسسة بصفة قانونية دولية كاملة وباستقلالية تامة في هيكلها الإداري والمالي.</w:t>
      </w:r>
    </w:p>
    <w:p w14:paraId="5C8727D9" w14:textId="77777777" w:rsidR="001813FF" w:rsidRDefault="00000D73" w:rsidP="0071175E">
      <w:pPr>
        <w:bidi/>
        <w:spacing w:after="120" w:line="320" w:lineRule="auto"/>
        <w:jc w:val="both"/>
      </w:pPr>
      <w:r>
        <w:rPr>
          <w:rtl/>
        </w:rPr>
        <w:t xml:space="preserve">تهدف BMICE بالأساس إلى تعزيز وتطوير التكامل الاقتصادي بين بلدان الإتحاد المغاربي، وذلك من خلال تمويل </w:t>
      </w:r>
      <w:proofErr w:type="spellStart"/>
      <w:r>
        <w:rPr>
          <w:rtl/>
        </w:rPr>
        <w:t>الإستثمارات</w:t>
      </w:r>
      <w:proofErr w:type="spellEnd"/>
      <w:r>
        <w:rPr>
          <w:rtl/>
        </w:rPr>
        <w:t xml:space="preserve"> والتجارة البينية وعبر الحدود، والإسهام في بناء اقتصاد مغاربي متكامل، تنافسي ومستدام.</w:t>
      </w:r>
    </w:p>
    <w:p w14:paraId="48108D6B" w14:textId="77777777" w:rsidR="001813FF" w:rsidRDefault="00000D73">
      <w:pPr>
        <w:pBdr>
          <w:bottom w:val="single" w:sz="8" w:space="6" w:color="0E6B3A"/>
        </w:pBdr>
        <w:bidi/>
        <w:spacing w:before="360" w:after="160"/>
      </w:pPr>
      <w:r>
        <w:rPr>
          <w:b/>
          <w:bCs/>
          <w:sz w:val="28"/>
          <w:szCs w:val="28"/>
          <w:rtl/>
        </w:rPr>
        <w:t>المهمة الرئيسية للوظيفة</w:t>
      </w:r>
    </w:p>
    <w:p w14:paraId="57B9F619" w14:textId="1DA34B58" w:rsidR="001813FF" w:rsidRDefault="00000D73" w:rsidP="0071175E">
      <w:pPr>
        <w:bidi/>
        <w:spacing w:after="120" w:line="320" w:lineRule="auto"/>
        <w:jc w:val="both"/>
      </w:pPr>
      <w:r>
        <w:rPr>
          <w:rtl/>
        </w:rPr>
        <w:t>تتمثل المهمة الرئيسية لمدير الرقابة الدائمة والامتثال في ضمان فعالية نظام الرقابة الدائمة والامتثال بالمصرف، من خلال</w:t>
      </w:r>
      <w:r w:rsidR="0071175E">
        <w:t xml:space="preserve"> </w:t>
      </w:r>
      <w:r>
        <w:rPr>
          <w:rtl/>
        </w:rPr>
        <w:t>مرافقة الإدارات في التحكم في المخاطر وتحسين المسارات، وتعزيز ثقافة الرقابة والامتثال بما يدعم سلامة العمليات واحترام</w:t>
      </w:r>
      <w:r w:rsidR="0071175E">
        <w:t xml:space="preserve"> </w:t>
      </w:r>
      <w:r>
        <w:rPr>
          <w:rtl/>
        </w:rPr>
        <w:t>المتطلبات التنظيمية، في إطار من التكامل مع مختلف وظائف الحوكمة.</w:t>
      </w:r>
      <w:r w:rsidR="0071175E">
        <w:t xml:space="preserve"> </w:t>
      </w:r>
      <w:r>
        <w:rPr>
          <w:rtl/>
        </w:rPr>
        <w:t>وعلى هذا النحو، فهو مسؤول بشكل رئيسي عن المهام التالية، على سبيل المثال لا الحصر:</w:t>
      </w:r>
    </w:p>
    <w:p w14:paraId="1422F893" w14:textId="60B6CCA5" w:rsidR="001813FF" w:rsidRDefault="00000D73" w:rsidP="00927B31">
      <w:pPr>
        <w:pStyle w:val="Paragraphedeliste"/>
        <w:numPr>
          <w:ilvl w:val="0"/>
          <w:numId w:val="1"/>
        </w:numPr>
        <w:bidi/>
        <w:spacing w:after="80" w:line="300" w:lineRule="auto"/>
        <w:ind w:left="440"/>
        <w:jc w:val="both"/>
        <w:rPr>
          <w:rtl/>
        </w:rPr>
      </w:pPr>
      <w:r>
        <w:rPr>
          <w:rtl/>
        </w:rPr>
        <w:t>تطوير وتنفيذ نظام الرقابة الدائمة وضمان شموليته لكافة العمليات والمسارات المصرفية ذات المخاطر.</w:t>
      </w:r>
    </w:p>
    <w:p w14:paraId="1CA6CA90" w14:textId="20D17284" w:rsidR="001813FF" w:rsidRDefault="00000D73" w:rsidP="00927B31">
      <w:pPr>
        <w:pStyle w:val="Paragraphedeliste"/>
        <w:numPr>
          <w:ilvl w:val="0"/>
          <w:numId w:val="1"/>
        </w:numPr>
        <w:bidi/>
        <w:spacing w:after="80" w:line="300" w:lineRule="auto"/>
        <w:ind w:left="440"/>
        <w:jc w:val="both"/>
        <w:rPr>
          <w:rtl/>
        </w:rPr>
      </w:pPr>
      <w:r>
        <w:rPr>
          <w:rtl/>
        </w:rPr>
        <w:t>المساهمة في تطوير وتقييم فعالية نظام الرقابة من المستوى الأول بالتنسيق مع الإدارات المعنية.</w:t>
      </w:r>
    </w:p>
    <w:p w14:paraId="45B5C1C4" w14:textId="18E0B66A" w:rsidR="001813FF" w:rsidRDefault="00000D73" w:rsidP="00927B31">
      <w:pPr>
        <w:pStyle w:val="Paragraphedeliste"/>
        <w:numPr>
          <w:ilvl w:val="0"/>
          <w:numId w:val="1"/>
        </w:numPr>
        <w:bidi/>
        <w:spacing w:after="80" w:line="300" w:lineRule="auto"/>
        <w:ind w:left="440"/>
        <w:jc w:val="both"/>
        <w:rPr>
          <w:rtl/>
        </w:rPr>
      </w:pPr>
      <w:r>
        <w:rPr>
          <w:rtl/>
        </w:rPr>
        <w:t>تنفيذ أنشطة الرقابة من المستوى الثاني وفقًا للإطار التنظيمي المعتمد.</w:t>
      </w:r>
    </w:p>
    <w:p w14:paraId="68D752AB" w14:textId="211AFF55" w:rsidR="001813FF" w:rsidRDefault="00000D73" w:rsidP="00927B31">
      <w:pPr>
        <w:pStyle w:val="Paragraphedeliste"/>
        <w:numPr>
          <w:ilvl w:val="0"/>
          <w:numId w:val="1"/>
        </w:numPr>
        <w:bidi/>
        <w:spacing w:after="80" w:line="300" w:lineRule="auto"/>
        <w:ind w:left="440"/>
        <w:jc w:val="both"/>
        <w:rPr>
          <w:rtl/>
        </w:rPr>
      </w:pPr>
      <w:r>
        <w:rPr>
          <w:rtl/>
        </w:rPr>
        <w:t>العمل على إرساء وتعزيز ثقافة الرقابة والامتثال.</w:t>
      </w:r>
    </w:p>
    <w:p w14:paraId="278B5B7D" w14:textId="0BE9BBC5" w:rsidR="001813FF" w:rsidRDefault="00000D73" w:rsidP="00927B31">
      <w:pPr>
        <w:pStyle w:val="Paragraphedeliste"/>
        <w:numPr>
          <w:ilvl w:val="0"/>
          <w:numId w:val="1"/>
        </w:numPr>
        <w:bidi/>
        <w:spacing w:after="80" w:line="300" w:lineRule="auto"/>
        <w:ind w:left="440"/>
        <w:jc w:val="both"/>
        <w:rPr>
          <w:rtl/>
        </w:rPr>
      </w:pPr>
      <w:r>
        <w:rPr>
          <w:rtl/>
        </w:rPr>
        <w:t>تصميم وتطوير منظومة الامتثال.</w:t>
      </w:r>
    </w:p>
    <w:p w14:paraId="28419D6F" w14:textId="5797C3ED" w:rsidR="001813FF" w:rsidRDefault="00000D73" w:rsidP="00927B31">
      <w:pPr>
        <w:pStyle w:val="Paragraphedeliste"/>
        <w:numPr>
          <w:ilvl w:val="0"/>
          <w:numId w:val="1"/>
        </w:numPr>
        <w:bidi/>
        <w:spacing w:after="80" w:line="300" w:lineRule="auto"/>
        <w:ind w:left="440"/>
        <w:jc w:val="both"/>
        <w:rPr>
          <w:rtl/>
        </w:rPr>
      </w:pPr>
      <w:r>
        <w:rPr>
          <w:rtl/>
        </w:rPr>
        <w:t>إعداد خرائط مخاطر عدم الامتثال ومتابعة خطط العمل التصحيحية.</w:t>
      </w:r>
    </w:p>
    <w:p w14:paraId="784168B0" w14:textId="61D99B97" w:rsidR="001813FF" w:rsidRDefault="00000D73" w:rsidP="00927B31">
      <w:pPr>
        <w:pStyle w:val="Paragraphedeliste"/>
        <w:numPr>
          <w:ilvl w:val="0"/>
          <w:numId w:val="1"/>
        </w:numPr>
        <w:bidi/>
        <w:spacing w:after="80" w:line="300" w:lineRule="auto"/>
        <w:ind w:left="440"/>
        <w:jc w:val="both"/>
        <w:rPr>
          <w:rtl/>
        </w:rPr>
      </w:pPr>
      <w:r>
        <w:rPr>
          <w:rtl/>
        </w:rPr>
        <w:t>إعداد تقارير دورية للإدارة العامة ولجان الحوكمة.</w:t>
      </w:r>
    </w:p>
    <w:p w14:paraId="005A1F14" w14:textId="6DEC2350" w:rsidR="001813FF" w:rsidRDefault="00000D73" w:rsidP="00927B31">
      <w:pPr>
        <w:pStyle w:val="Paragraphedeliste"/>
        <w:numPr>
          <w:ilvl w:val="0"/>
          <w:numId w:val="1"/>
        </w:numPr>
        <w:bidi/>
        <w:spacing w:after="80" w:line="300" w:lineRule="auto"/>
        <w:ind w:left="440"/>
        <w:jc w:val="both"/>
      </w:pPr>
      <w:r>
        <w:rPr>
          <w:rtl/>
        </w:rPr>
        <w:t>ضمان التنسيق والتكامل بين وظائف الرقابة وإدارة المخاطر والتدقيق الداخلي.</w:t>
      </w:r>
    </w:p>
    <w:p w14:paraId="35B31CE9" w14:textId="77777777" w:rsidR="00927B31" w:rsidRDefault="00927B31" w:rsidP="00927B31">
      <w:pPr>
        <w:bidi/>
        <w:spacing w:after="80" w:line="300" w:lineRule="auto"/>
        <w:ind w:left="80"/>
        <w:jc w:val="both"/>
      </w:pPr>
    </w:p>
    <w:p w14:paraId="0EB0CB0C" w14:textId="611726D3" w:rsidR="00927B31" w:rsidRDefault="00927B31" w:rsidP="00927B31">
      <w:pPr>
        <w:pBdr>
          <w:bottom w:val="single" w:sz="8" w:space="6" w:color="0E6B3A"/>
        </w:pBdr>
        <w:bidi/>
        <w:spacing w:before="360" w:after="160"/>
        <w:ind w:left="360"/>
        <w:rPr>
          <w:rtl/>
        </w:rPr>
      </w:pPr>
      <w:r w:rsidRPr="00927B31">
        <w:rPr>
          <w:b/>
          <w:bCs/>
          <w:sz w:val="28"/>
          <w:szCs w:val="28"/>
          <w:rtl/>
        </w:rPr>
        <w:lastRenderedPageBreak/>
        <w:t>المؤهلات والخبرات</w:t>
      </w:r>
    </w:p>
    <w:p w14:paraId="33DA581D" w14:textId="77777777" w:rsidR="001813FF" w:rsidRDefault="00000D73">
      <w:pPr>
        <w:bidi/>
        <w:spacing w:before="240" w:after="100"/>
        <w:rPr>
          <w:b/>
          <w:bCs/>
          <w:color w:val="0E6B3A"/>
        </w:rPr>
      </w:pPr>
      <w:r>
        <w:rPr>
          <w:b/>
          <w:bCs/>
          <w:color w:val="0E6B3A"/>
          <w:rtl/>
        </w:rPr>
        <w:t>المؤهلات العلمية</w:t>
      </w:r>
    </w:p>
    <w:p w14:paraId="5A731DEF" w14:textId="65C07F38" w:rsidR="001813FF" w:rsidRDefault="00000D73" w:rsidP="00927B31">
      <w:pPr>
        <w:pStyle w:val="Paragraphedeliste"/>
        <w:numPr>
          <w:ilvl w:val="0"/>
          <w:numId w:val="1"/>
        </w:numPr>
        <w:bidi/>
        <w:spacing w:after="80" w:line="300" w:lineRule="auto"/>
        <w:ind w:left="440"/>
        <w:jc w:val="both"/>
        <w:rPr>
          <w:rtl/>
        </w:rPr>
      </w:pPr>
      <w:r>
        <w:rPr>
          <w:rtl/>
        </w:rPr>
        <w:t>شهادة تعليم عالٍ (الحد الأدنىBAC</w:t>
      </w:r>
      <w:r w:rsidR="0071175E">
        <w:rPr>
          <w:rtl/>
        </w:rPr>
        <w:t>+5</w:t>
      </w:r>
      <w:r>
        <w:rPr>
          <w:rtl/>
        </w:rPr>
        <w:t>) في مجالات التدقيق، المالية، التسيير أو اختصاص ذي صلة.</w:t>
      </w:r>
    </w:p>
    <w:p w14:paraId="5D2C0DD1" w14:textId="312DB005" w:rsidR="001813FF" w:rsidRDefault="00000D73" w:rsidP="00927B31">
      <w:pPr>
        <w:pStyle w:val="Paragraphedeliste"/>
        <w:numPr>
          <w:ilvl w:val="0"/>
          <w:numId w:val="1"/>
        </w:numPr>
        <w:bidi/>
        <w:spacing w:after="80" w:line="300" w:lineRule="auto"/>
        <w:ind w:left="440"/>
        <w:jc w:val="both"/>
        <w:rPr>
          <w:rtl/>
        </w:rPr>
      </w:pPr>
      <w:r>
        <w:rPr>
          <w:rtl/>
        </w:rPr>
        <w:t>تعتبر الشهادات المهنية في مجال الامتثال أو التدقيق أو إدارة المخاطر ميزة إضافية.</w:t>
      </w:r>
    </w:p>
    <w:p w14:paraId="7E1ADFD1" w14:textId="77777777" w:rsidR="001813FF" w:rsidRDefault="00000D73">
      <w:pPr>
        <w:bidi/>
        <w:spacing w:before="240" w:after="100"/>
        <w:rPr>
          <w:b/>
          <w:bCs/>
          <w:color w:val="0E6B3A"/>
          <w:sz w:val="24"/>
          <w:szCs w:val="24"/>
        </w:rPr>
      </w:pPr>
      <w:r>
        <w:rPr>
          <w:b/>
          <w:bCs/>
          <w:color w:val="0E6B3A"/>
          <w:sz w:val="24"/>
          <w:szCs w:val="24"/>
          <w:rtl/>
        </w:rPr>
        <w:t>الخبرة المهنية</w:t>
      </w:r>
    </w:p>
    <w:p w14:paraId="68094D69" w14:textId="6A0A4ADD" w:rsidR="001813FF" w:rsidRDefault="00927B31" w:rsidP="00927B31">
      <w:pPr>
        <w:bidi/>
        <w:spacing w:after="80" w:line="300" w:lineRule="auto"/>
        <w:ind w:left="80"/>
        <w:jc w:val="both"/>
      </w:pPr>
      <w:r>
        <w:rPr>
          <w:rtl/>
        </w:rPr>
        <w:t>خبرة مهنية لا تقل عن 12 سنة</w:t>
      </w:r>
      <w:r w:rsidR="00CA33EA">
        <w:t xml:space="preserve"> </w:t>
      </w:r>
      <w:r w:rsidR="00CA33EA">
        <w:rPr>
          <w:rtl/>
        </w:rPr>
        <w:t>في وظيفة مماثلة</w:t>
      </w:r>
      <w:r w:rsidR="00CA33EA" w:rsidRPr="00CA33EA">
        <w:rPr>
          <w:rtl/>
        </w:rPr>
        <w:t xml:space="preserve"> ،</w:t>
      </w:r>
      <w:r>
        <w:rPr>
          <w:rtl/>
        </w:rPr>
        <w:t xml:space="preserve"> في مصرف</w:t>
      </w:r>
      <w:r>
        <w:t xml:space="preserve"> </w:t>
      </w:r>
      <w:r>
        <w:rPr>
          <w:rtl/>
        </w:rPr>
        <w:t>أو مؤسسة مالية أو شركة استشارية متخصصة.</w:t>
      </w:r>
      <w:r>
        <w:rPr>
          <w:rFonts w:hint="cs"/>
          <w:rtl/>
        </w:rPr>
        <w:t xml:space="preserve"> </w:t>
      </w:r>
      <w:r>
        <w:rPr>
          <w:rtl/>
        </w:rPr>
        <w:t xml:space="preserve">خبرة عملية </w:t>
      </w:r>
      <w:r w:rsidRPr="00AE63CF">
        <w:rPr>
          <w:rFonts w:hint="cs"/>
          <w:rtl/>
        </w:rPr>
        <w:t>مؤكدة</w:t>
      </w:r>
      <w:r>
        <w:rPr>
          <w:rtl/>
        </w:rPr>
        <w:t xml:space="preserve"> في:</w:t>
      </w:r>
    </w:p>
    <w:p w14:paraId="0B5FF17E" w14:textId="05482C59" w:rsidR="00927B31" w:rsidRPr="00AE63CF" w:rsidRDefault="00927B31" w:rsidP="00927B31">
      <w:pPr>
        <w:pStyle w:val="Paragraphedeliste"/>
        <w:numPr>
          <w:ilvl w:val="0"/>
          <w:numId w:val="1"/>
        </w:numPr>
        <w:bidi/>
        <w:spacing w:after="80" w:line="300" w:lineRule="auto"/>
        <w:ind w:left="440"/>
        <w:jc w:val="both"/>
      </w:pPr>
      <w:r w:rsidRPr="00AE63CF">
        <w:rPr>
          <w:rFonts w:hint="cs"/>
          <w:rtl/>
        </w:rPr>
        <w:t>مجال</w:t>
      </w:r>
      <w:r w:rsidRPr="00AE63CF">
        <w:rPr>
          <w:rtl/>
        </w:rPr>
        <w:t xml:space="preserve"> </w:t>
      </w:r>
      <w:r w:rsidRPr="00AE63CF">
        <w:rPr>
          <w:rFonts w:hint="cs"/>
          <w:rtl/>
        </w:rPr>
        <w:t>التدقيق المصرفي</w:t>
      </w:r>
      <w:r w:rsidRPr="00AE63CF">
        <w:rPr>
          <w:rtl/>
        </w:rPr>
        <w:t xml:space="preserve"> (</w:t>
      </w:r>
      <w:r w:rsidRPr="00AE63CF">
        <w:rPr>
          <w:rFonts w:hint="cs"/>
          <w:rtl/>
        </w:rPr>
        <w:t>التدقيق الداخل</w:t>
      </w:r>
      <w:r w:rsidRPr="00AE63CF">
        <w:rPr>
          <w:rFonts w:hint="eastAsia"/>
          <w:rtl/>
        </w:rPr>
        <w:t>ي</w:t>
      </w:r>
      <w:r w:rsidRPr="00AE63CF">
        <w:rPr>
          <w:rtl/>
        </w:rPr>
        <w:t xml:space="preserve">/الرقابة </w:t>
      </w:r>
      <w:r w:rsidRPr="00AE63CF">
        <w:rPr>
          <w:rFonts w:hint="cs"/>
          <w:rtl/>
        </w:rPr>
        <w:t>المستمرة</w:t>
      </w:r>
      <w:r w:rsidRPr="00AE63CF">
        <w:rPr>
          <w:rtl/>
        </w:rPr>
        <w:t>/الامتثال) و/أو إدارة المخاطر في القطاع المصرفي؛</w:t>
      </w:r>
    </w:p>
    <w:p w14:paraId="7AC034E8" w14:textId="27E6E597" w:rsidR="00927B31" w:rsidRDefault="00927B31" w:rsidP="00927B31">
      <w:pPr>
        <w:pStyle w:val="Paragraphedeliste"/>
        <w:numPr>
          <w:ilvl w:val="0"/>
          <w:numId w:val="1"/>
        </w:numPr>
        <w:bidi/>
        <w:spacing w:after="80" w:line="300" w:lineRule="auto"/>
        <w:ind w:left="440"/>
        <w:jc w:val="both"/>
      </w:pPr>
      <w:r w:rsidRPr="00AE63CF">
        <w:rPr>
          <w:rtl/>
        </w:rPr>
        <w:t>المعايير وأفضل الممارسات الدولية في مجال الأمن المالي ومكافحة غسل الأموال وإدارة المخاطر؛</w:t>
      </w:r>
    </w:p>
    <w:p w14:paraId="33081BAC" w14:textId="60029B82" w:rsidR="00CA33EA" w:rsidRDefault="00CA33EA" w:rsidP="00CA33EA">
      <w:pPr>
        <w:pStyle w:val="Paragraphedeliste"/>
        <w:numPr>
          <w:ilvl w:val="0"/>
          <w:numId w:val="1"/>
        </w:numPr>
        <w:bidi/>
        <w:spacing w:after="80" w:line="300" w:lineRule="auto"/>
        <w:ind w:left="440"/>
        <w:jc w:val="both"/>
      </w:pPr>
      <w:r w:rsidRPr="00736508">
        <w:rPr>
          <w:rtl/>
        </w:rPr>
        <w:t>التواصل والتفاعل مع فريق محترف يتمتع بمهارات ومعارف متنوعة</w:t>
      </w:r>
      <w:r>
        <w:t>.</w:t>
      </w:r>
    </w:p>
    <w:p w14:paraId="24CD1532" w14:textId="77777777" w:rsidR="001813FF" w:rsidRDefault="00000D73">
      <w:pPr>
        <w:pBdr>
          <w:bottom w:val="single" w:sz="8" w:space="6" w:color="0E6B3A"/>
        </w:pBdr>
        <w:tabs>
          <w:tab w:val="left" w:pos="1485"/>
        </w:tabs>
        <w:bidi/>
        <w:spacing w:before="360" w:after="160"/>
        <w:rPr>
          <w:b/>
          <w:bCs/>
          <w:sz w:val="28"/>
          <w:szCs w:val="28"/>
        </w:rPr>
      </w:pPr>
      <w:r>
        <w:rPr>
          <w:b/>
          <w:bCs/>
          <w:sz w:val="28"/>
          <w:szCs w:val="28"/>
          <w:rtl/>
        </w:rPr>
        <w:t>المهارات والكفاءات</w:t>
      </w:r>
    </w:p>
    <w:p w14:paraId="6AB2D8A2" w14:textId="26DC7238" w:rsidR="001813FF" w:rsidRDefault="00000D73">
      <w:pPr>
        <w:pStyle w:val="Paragraphedeliste"/>
        <w:numPr>
          <w:ilvl w:val="0"/>
          <w:numId w:val="1"/>
        </w:numPr>
        <w:bidi/>
        <w:spacing w:after="80" w:line="300" w:lineRule="auto"/>
        <w:rPr>
          <w:rtl/>
        </w:rPr>
      </w:pPr>
      <w:r>
        <w:rPr>
          <w:rtl/>
        </w:rPr>
        <w:t>الإلمام الكامل بالمعايير الدولية في مجال الامتثال وإدارة المخاطر.</w:t>
      </w:r>
    </w:p>
    <w:p w14:paraId="6A2DA4E7" w14:textId="72169C6B" w:rsidR="001813FF" w:rsidRDefault="00000D73">
      <w:pPr>
        <w:pStyle w:val="Paragraphedeliste"/>
        <w:numPr>
          <w:ilvl w:val="0"/>
          <w:numId w:val="1"/>
        </w:numPr>
        <w:bidi/>
        <w:spacing w:after="80" w:line="300" w:lineRule="auto"/>
        <w:rPr>
          <w:rtl/>
        </w:rPr>
      </w:pPr>
      <w:r>
        <w:rPr>
          <w:rtl/>
        </w:rPr>
        <w:t>القدرة على التحليل وإعداد التقارير ورفع التوصيات.</w:t>
      </w:r>
    </w:p>
    <w:p w14:paraId="741C1AE4" w14:textId="687B990C" w:rsidR="001813FF" w:rsidRDefault="00000D73">
      <w:pPr>
        <w:pStyle w:val="Paragraphedeliste"/>
        <w:numPr>
          <w:ilvl w:val="0"/>
          <w:numId w:val="1"/>
        </w:numPr>
        <w:bidi/>
        <w:spacing w:after="80" w:line="300" w:lineRule="auto"/>
        <w:rPr>
          <w:rtl/>
        </w:rPr>
      </w:pPr>
      <w:r>
        <w:rPr>
          <w:rtl/>
        </w:rPr>
        <w:t>التمكن من اللغة العربية بالإضافة إلى الفرنسية أو الإنجليزية.</w:t>
      </w:r>
    </w:p>
    <w:p w14:paraId="75408906" w14:textId="68AB5C04" w:rsidR="001813FF" w:rsidRDefault="00000D73">
      <w:pPr>
        <w:pStyle w:val="Paragraphedeliste"/>
        <w:numPr>
          <w:ilvl w:val="0"/>
          <w:numId w:val="1"/>
        </w:numPr>
        <w:bidi/>
        <w:spacing w:after="80" w:line="300" w:lineRule="auto"/>
        <w:rPr>
          <w:rtl/>
        </w:rPr>
      </w:pPr>
      <w:r>
        <w:rPr>
          <w:rtl/>
        </w:rPr>
        <w:t>الإتقان الجيد لأدوات تكنولوجيا المعلومات.</w:t>
      </w:r>
    </w:p>
    <w:p w14:paraId="2193BDAC" w14:textId="77777777" w:rsidR="001813FF" w:rsidRDefault="00000D73">
      <w:pPr>
        <w:pBdr>
          <w:bottom w:val="single" w:sz="8" w:space="6" w:color="0E6B3A"/>
        </w:pBdr>
        <w:bidi/>
        <w:spacing w:before="360" w:after="160"/>
      </w:pPr>
      <w:r>
        <w:rPr>
          <w:b/>
          <w:bCs/>
          <w:sz w:val="28"/>
          <w:szCs w:val="28"/>
          <w:rtl/>
        </w:rPr>
        <w:t>المزايا والتعويضات</w:t>
      </w:r>
    </w:p>
    <w:p w14:paraId="3BE02C07" w14:textId="77777777" w:rsidR="001813FF" w:rsidRDefault="00000D73">
      <w:pPr>
        <w:pStyle w:val="Paragraphedeliste"/>
        <w:numPr>
          <w:ilvl w:val="0"/>
          <w:numId w:val="1"/>
        </w:numPr>
        <w:bidi/>
        <w:spacing w:after="80" w:line="300" w:lineRule="auto"/>
        <w:rPr>
          <w:rtl/>
        </w:rPr>
      </w:pPr>
      <w:r>
        <w:rPr>
          <w:rtl/>
        </w:rPr>
        <w:t>راتب شهري تنافسي حسب المؤهلات والخبرة.</w:t>
      </w:r>
    </w:p>
    <w:p w14:paraId="2205D965" w14:textId="10F5EC8F" w:rsidR="001813FF" w:rsidRDefault="00000D73">
      <w:pPr>
        <w:pStyle w:val="Paragraphedeliste"/>
        <w:numPr>
          <w:ilvl w:val="0"/>
          <w:numId w:val="1"/>
        </w:numPr>
        <w:bidi/>
        <w:spacing w:after="80" w:line="300" w:lineRule="auto"/>
        <w:rPr>
          <w:rtl/>
        </w:rPr>
      </w:pPr>
      <w:r>
        <w:rPr>
          <w:rtl/>
        </w:rPr>
        <w:t>صفة إطار سامٍ داخل مؤسسة مالية دولية.</w:t>
      </w:r>
    </w:p>
    <w:p w14:paraId="5571AACB" w14:textId="4580DB07" w:rsidR="001813FF" w:rsidRDefault="00000D73">
      <w:pPr>
        <w:pStyle w:val="Paragraphedeliste"/>
        <w:numPr>
          <w:ilvl w:val="0"/>
          <w:numId w:val="1"/>
        </w:numPr>
        <w:bidi/>
        <w:spacing w:after="80" w:line="300" w:lineRule="auto"/>
        <w:rPr>
          <w:rtl/>
        </w:rPr>
      </w:pPr>
      <w:r>
        <w:rPr>
          <w:rtl/>
        </w:rPr>
        <w:t>حزمة من المزايا الاجتماعية والوظيفية.</w:t>
      </w:r>
    </w:p>
    <w:p w14:paraId="04B202F2" w14:textId="7B5F7468" w:rsidR="001813FF" w:rsidRDefault="00000D73">
      <w:pPr>
        <w:pStyle w:val="Paragraphedeliste"/>
        <w:numPr>
          <w:ilvl w:val="0"/>
          <w:numId w:val="1"/>
        </w:numPr>
        <w:bidi/>
        <w:spacing w:after="80" w:line="300" w:lineRule="auto"/>
      </w:pPr>
      <w:r>
        <w:rPr>
          <w:rtl/>
        </w:rPr>
        <w:t>بيئة عمل متعددة الثقافات داخل اتحاد المغرب العربي.</w:t>
      </w:r>
    </w:p>
    <w:p w14:paraId="3C279F2F" w14:textId="77777777" w:rsidR="001813FF" w:rsidRDefault="00000D73">
      <w:pPr>
        <w:pBdr>
          <w:bottom w:val="single" w:sz="8" w:space="6" w:color="0E6B3A"/>
        </w:pBdr>
        <w:bidi/>
        <w:spacing w:before="360" w:after="160"/>
      </w:pPr>
      <w:r>
        <w:rPr>
          <w:b/>
          <w:bCs/>
          <w:sz w:val="28"/>
          <w:szCs w:val="28"/>
          <w:rtl/>
        </w:rPr>
        <w:t>كيفية الترشح</w:t>
      </w:r>
    </w:p>
    <w:p w14:paraId="57129A6D" w14:textId="77777777" w:rsidR="001813FF" w:rsidRDefault="00000D73">
      <w:pPr>
        <w:bidi/>
        <w:spacing w:before="240" w:after="100"/>
        <w:rPr>
          <w:rtl/>
        </w:rPr>
      </w:pPr>
      <w:proofErr w:type="spellStart"/>
      <w:r>
        <w:rPr>
          <w:rtl/>
        </w:rPr>
        <w:t>یرجى</w:t>
      </w:r>
      <w:proofErr w:type="spellEnd"/>
      <w:r>
        <w:rPr>
          <w:rtl/>
        </w:rPr>
        <w:t xml:space="preserve"> من </w:t>
      </w:r>
      <w:proofErr w:type="spellStart"/>
      <w:r>
        <w:rPr>
          <w:rtl/>
        </w:rPr>
        <w:t>المترشحین</w:t>
      </w:r>
      <w:proofErr w:type="spellEnd"/>
      <w:r>
        <w:rPr>
          <w:rtl/>
        </w:rPr>
        <w:t xml:space="preserve"> </w:t>
      </w:r>
      <w:proofErr w:type="spellStart"/>
      <w:r>
        <w:rPr>
          <w:rtl/>
        </w:rPr>
        <w:t>الذین</w:t>
      </w:r>
      <w:proofErr w:type="spellEnd"/>
      <w:r>
        <w:rPr>
          <w:rtl/>
        </w:rPr>
        <w:t xml:space="preserve"> تتوفر </w:t>
      </w:r>
      <w:proofErr w:type="spellStart"/>
      <w:r>
        <w:rPr>
          <w:rtl/>
        </w:rPr>
        <w:t>فیھم</w:t>
      </w:r>
      <w:proofErr w:type="spellEnd"/>
      <w:r>
        <w:rPr>
          <w:rtl/>
        </w:rPr>
        <w:t xml:space="preserve"> الشروط المطلوبة أن </w:t>
      </w:r>
      <w:proofErr w:type="spellStart"/>
      <w:r>
        <w:rPr>
          <w:rtl/>
        </w:rPr>
        <w:t>یوجھوا</w:t>
      </w:r>
      <w:proofErr w:type="spellEnd"/>
      <w:r>
        <w:rPr>
          <w:rtl/>
        </w:rPr>
        <w:t xml:space="preserve"> </w:t>
      </w:r>
      <w:proofErr w:type="spellStart"/>
      <w:r>
        <w:rPr>
          <w:rtl/>
        </w:rPr>
        <w:t>طلباتھم</w:t>
      </w:r>
      <w:proofErr w:type="spellEnd"/>
      <w:r>
        <w:rPr>
          <w:rtl/>
        </w:rPr>
        <w:t xml:space="preserve"> مصحوبة </w:t>
      </w:r>
      <w:proofErr w:type="spellStart"/>
      <w:r>
        <w:rPr>
          <w:rtl/>
        </w:rPr>
        <w:t>بسیرھم</w:t>
      </w:r>
      <w:proofErr w:type="spellEnd"/>
      <w:r>
        <w:rPr>
          <w:rtl/>
        </w:rPr>
        <w:t xml:space="preserve"> </w:t>
      </w:r>
      <w:proofErr w:type="spellStart"/>
      <w:r>
        <w:rPr>
          <w:rtl/>
        </w:rPr>
        <w:t>الذاتیة</w:t>
      </w:r>
      <w:proofErr w:type="spellEnd"/>
      <w:r>
        <w:rPr>
          <w:rtl/>
        </w:rPr>
        <w:t xml:space="preserve"> الى العنوان التالي:</w:t>
      </w:r>
    </w:p>
    <w:tbl>
      <w:tblPr>
        <w:bidiVisual/>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1813FF" w14:paraId="6EE74AAE" w14:textId="77777777">
        <w:tc>
          <w:tcPr>
            <w:tcW w:w="9360" w:type="dxa"/>
            <w:tcBorders>
              <w:top w:val="single" w:sz="4" w:space="0" w:color="0E6B3A"/>
              <w:left w:val="single" w:sz="24" w:space="0" w:color="0E6B3A"/>
              <w:bottom w:val="single" w:sz="4" w:space="0" w:color="0E6B3A"/>
              <w:right w:val="single" w:sz="24" w:space="0" w:color="0E6B3A"/>
            </w:tcBorders>
            <w:shd w:val="clear" w:color="auto" w:fill="E6F2EB"/>
            <w:tcMar>
              <w:top w:w="240" w:type="dxa"/>
              <w:left w:w="320" w:type="dxa"/>
              <w:bottom w:w="240" w:type="dxa"/>
              <w:right w:w="320" w:type="dxa"/>
            </w:tcMar>
          </w:tcPr>
          <w:p w14:paraId="4985B148" w14:textId="77777777" w:rsidR="001813FF" w:rsidRDefault="00000D73">
            <w:pPr>
              <w:bidi/>
              <w:spacing w:after="80"/>
            </w:pPr>
            <w:r>
              <w:rPr>
                <w:b/>
                <w:bCs/>
                <w:color w:val="08502B"/>
                <w:rtl/>
              </w:rPr>
              <w:t>البريد الإلكتروني للترشح</w:t>
            </w:r>
          </w:p>
          <w:p w14:paraId="28EEEEC0" w14:textId="77777777" w:rsidR="001813FF" w:rsidRDefault="00000D73">
            <w:pPr>
              <w:bidi/>
              <w:spacing w:after="200"/>
            </w:pPr>
            <w:r>
              <w:rPr>
                <w:b/>
                <w:bCs/>
                <w:color w:val="08502B"/>
                <w:sz w:val="28"/>
                <w:szCs w:val="28"/>
                <w:rtl/>
              </w:rPr>
              <w:t>recrutement@bmice-maghreb.org</w:t>
            </w:r>
          </w:p>
          <w:p w14:paraId="7149FC30" w14:textId="77777777" w:rsidR="001813FF" w:rsidRDefault="00000D73">
            <w:pPr>
              <w:bidi/>
              <w:spacing w:after="80"/>
            </w:pPr>
            <w:r>
              <w:rPr>
                <w:b/>
                <w:bCs/>
                <w:color w:val="08502B"/>
                <w:rtl/>
              </w:rPr>
              <w:t>صيغة موضوع الرسالة المطلوبة</w:t>
            </w:r>
          </w:p>
          <w:p w14:paraId="49590F10" w14:textId="0B1B5781" w:rsidR="00CA33EA" w:rsidRPr="00CA33EA" w:rsidRDefault="00000D73" w:rsidP="00CA33EA">
            <w:pPr>
              <w:bidi/>
              <w:spacing w:after="200"/>
              <w:rPr>
                <w:b/>
                <w:bCs/>
              </w:rPr>
            </w:pPr>
            <w:r w:rsidRPr="00CA33EA">
              <w:rPr>
                <w:b/>
                <w:bCs/>
                <w:rtl/>
              </w:rPr>
              <w:t xml:space="preserve">ترشح ـ </w:t>
            </w:r>
            <w:proofErr w:type="spellStart"/>
            <w:r w:rsidR="00CA33EA" w:rsidRPr="00CA33EA">
              <w:rPr>
                <w:b/>
                <w:bCs/>
              </w:rPr>
              <w:t>مدير</w:t>
            </w:r>
            <w:proofErr w:type="spellEnd"/>
            <w:r w:rsidR="00CA33EA" w:rsidRPr="00CA33EA">
              <w:rPr>
                <w:b/>
                <w:bCs/>
              </w:rPr>
              <w:t xml:space="preserve"> </w:t>
            </w:r>
            <w:proofErr w:type="spellStart"/>
            <w:r w:rsidR="00CA33EA" w:rsidRPr="00CA33EA">
              <w:rPr>
                <w:b/>
                <w:bCs/>
              </w:rPr>
              <w:t>الرقابة</w:t>
            </w:r>
            <w:proofErr w:type="spellEnd"/>
            <w:r w:rsidR="00CA33EA" w:rsidRPr="00CA33EA">
              <w:rPr>
                <w:b/>
                <w:bCs/>
              </w:rPr>
              <w:t xml:space="preserve"> </w:t>
            </w:r>
            <w:proofErr w:type="spellStart"/>
            <w:r w:rsidR="00CA33EA" w:rsidRPr="00CA33EA">
              <w:rPr>
                <w:b/>
                <w:bCs/>
              </w:rPr>
              <w:t>الدائمة</w:t>
            </w:r>
            <w:proofErr w:type="spellEnd"/>
            <w:r w:rsidR="00CA33EA" w:rsidRPr="00CA33EA">
              <w:rPr>
                <w:b/>
                <w:bCs/>
              </w:rPr>
              <w:t xml:space="preserve"> </w:t>
            </w:r>
            <w:proofErr w:type="spellStart"/>
            <w:r w:rsidR="00CA33EA" w:rsidRPr="00CA33EA">
              <w:rPr>
                <w:b/>
                <w:bCs/>
              </w:rPr>
              <w:t>والامتثال</w:t>
            </w:r>
            <w:proofErr w:type="spellEnd"/>
            <w:r w:rsidR="00CA33EA" w:rsidRPr="00CA33EA">
              <w:rPr>
                <w:b/>
                <w:bCs/>
                <w:rtl/>
              </w:rPr>
              <w:t xml:space="preserve"> ـ إدارة الرقابة الدائمة </w:t>
            </w:r>
            <w:r w:rsidR="00CA33EA" w:rsidRPr="00CA33EA">
              <w:rPr>
                <w:rFonts w:hint="cs"/>
                <w:b/>
                <w:bCs/>
                <w:rtl/>
              </w:rPr>
              <w:t>والامتثال</w:t>
            </w:r>
          </w:p>
          <w:p w14:paraId="025AC294" w14:textId="0CC7C894" w:rsidR="001813FF" w:rsidRDefault="00000D73">
            <w:pPr>
              <w:bidi/>
            </w:pPr>
            <w:r>
              <w:rPr>
                <w:b/>
                <w:bCs/>
                <w:rtl/>
              </w:rPr>
              <w:t xml:space="preserve">آخر أجل لاستلام الترشحات: </w:t>
            </w:r>
            <w:r w:rsidR="00336C94">
              <w:rPr>
                <w:b/>
                <w:bCs/>
                <w:color w:val="08502B"/>
              </w:rPr>
              <w:t>10</w:t>
            </w:r>
            <w:r>
              <w:rPr>
                <w:b/>
                <w:bCs/>
                <w:color w:val="08502B"/>
                <w:rtl/>
              </w:rPr>
              <w:t xml:space="preserve"> / </w:t>
            </w:r>
            <w:r w:rsidR="0071175E">
              <w:rPr>
                <w:b/>
                <w:bCs/>
                <w:color w:val="08502B"/>
              </w:rPr>
              <w:t>0</w:t>
            </w:r>
            <w:r w:rsidR="00336C94">
              <w:rPr>
                <w:b/>
                <w:bCs/>
                <w:color w:val="08502B"/>
              </w:rPr>
              <w:t>7</w:t>
            </w:r>
            <w:r>
              <w:rPr>
                <w:b/>
                <w:bCs/>
                <w:color w:val="08502B"/>
                <w:rtl/>
              </w:rPr>
              <w:t xml:space="preserve"> / 2026 ـ الساعة 15:00 بتوقيت تونس</w:t>
            </w:r>
          </w:p>
        </w:tc>
      </w:tr>
    </w:tbl>
    <w:p w14:paraId="5B23E1D4" w14:textId="77777777" w:rsidR="00CA33EA" w:rsidRDefault="00CA33EA" w:rsidP="00CA33EA">
      <w:pPr>
        <w:pBdr>
          <w:bottom w:val="single" w:sz="8" w:space="6" w:color="0E6B3A"/>
        </w:pBdr>
        <w:bidi/>
        <w:spacing w:before="360" w:after="160"/>
      </w:pPr>
      <w:r>
        <w:rPr>
          <w:b/>
          <w:bCs/>
          <w:sz w:val="28"/>
          <w:szCs w:val="28"/>
          <w:rtl/>
        </w:rPr>
        <w:lastRenderedPageBreak/>
        <w:t>عملية الاختيار</w:t>
      </w:r>
    </w:p>
    <w:p w14:paraId="0A9B59E9" w14:textId="77777777" w:rsidR="00CA33EA" w:rsidRDefault="00CA33EA" w:rsidP="005D0A03">
      <w:pPr>
        <w:pStyle w:val="Paragraphedeliste"/>
        <w:numPr>
          <w:ilvl w:val="0"/>
          <w:numId w:val="1"/>
        </w:numPr>
        <w:bidi/>
        <w:spacing w:after="80" w:line="300" w:lineRule="auto"/>
      </w:pPr>
      <w:r>
        <w:rPr>
          <w:rtl/>
        </w:rPr>
        <w:t>تتم دراسة الملفات من قبل لجنة الانتداب المختصة بالمصرف.</w:t>
      </w:r>
    </w:p>
    <w:p w14:paraId="04D4F599" w14:textId="77777777" w:rsidR="00CA33EA" w:rsidRDefault="00CA33EA" w:rsidP="005D0A03">
      <w:pPr>
        <w:pStyle w:val="Paragraphedeliste"/>
        <w:numPr>
          <w:ilvl w:val="0"/>
          <w:numId w:val="1"/>
        </w:numPr>
        <w:bidi/>
        <w:spacing w:after="80" w:line="300" w:lineRule="auto"/>
      </w:pPr>
      <w:r>
        <w:rPr>
          <w:rtl/>
        </w:rPr>
        <w:t>سيتم الاتصال فقط بالمترشحين الذين تم اختيار ملفاتهم لاجتياز المراحل التالية من الانتقاء.</w:t>
      </w:r>
    </w:p>
    <w:p w14:paraId="78DE99AA" w14:textId="77777777" w:rsidR="00CA33EA" w:rsidRDefault="00CA33EA" w:rsidP="005D0A03">
      <w:pPr>
        <w:pStyle w:val="Paragraphedeliste"/>
        <w:numPr>
          <w:ilvl w:val="0"/>
          <w:numId w:val="1"/>
        </w:numPr>
        <w:bidi/>
        <w:spacing w:after="80" w:line="300" w:lineRule="auto"/>
      </w:pPr>
      <w:r>
        <w:rPr>
          <w:rtl/>
        </w:rPr>
        <w:t>قد تشمل عملية الاختيار اختبارات تقنية، اختبارات لغوية ومقابلات مع لجنة متعددة الاختصاصات.</w:t>
      </w:r>
    </w:p>
    <w:p w14:paraId="0EB9F99C" w14:textId="77777777" w:rsidR="00CA33EA" w:rsidRDefault="00CA33EA" w:rsidP="005D0A03">
      <w:pPr>
        <w:pStyle w:val="Paragraphedeliste"/>
        <w:numPr>
          <w:ilvl w:val="0"/>
          <w:numId w:val="1"/>
        </w:numPr>
        <w:bidi/>
        <w:spacing w:after="80" w:line="300" w:lineRule="auto"/>
      </w:pPr>
      <w:r>
        <w:rPr>
          <w:rtl/>
        </w:rPr>
        <w:t>لا تُقبل الملفات التي تصل بعد انقضاء الأجل المحدد أو التي لا تستوفي الوثائق المطلوبة.</w:t>
      </w:r>
    </w:p>
    <w:p w14:paraId="4E50A3B8" w14:textId="77777777" w:rsidR="001813FF" w:rsidRPr="00CA33EA" w:rsidRDefault="001813FF">
      <w:pPr>
        <w:bidi/>
        <w:spacing w:after="120" w:line="320" w:lineRule="auto"/>
      </w:pPr>
    </w:p>
    <w:sectPr w:rsidR="001813FF" w:rsidRPr="00CA33EA">
      <w:headerReference w:type="default" r:id="rId7"/>
      <w:footerReference w:type="default" r:id="rId8"/>
      <w:pgSz w:w="12240" w:h="15840"/>
      <w:pgMar w:top="1080" w:right="1260" w:bottom="144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6D8DD" w14:textId="77777777" w:rsidR="00000D73" w:rsidRDefault="00000D73">
      <w:r>
        <w:separator/>
      </w:r>
    </w:p>
  </w:endnote>
  <w:endnote w:type="continuationSeparator" w:id="0">
    <w:p w14:paraId="5E893BEA" w14:textId="77777777" w:rsidR="00000D73" w:rsidRDefault="00000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427A" w14:textId="77777777" w:rsidR="001813FF" w:rsidRDefault="00000D73">
    <w:pPr>
      <w:bidi/>
      <w:jc w:val="center"/>
    </w:pPr>
    <w:r>
      <w:rPr>
        <w:color w:val="595959"/>
        <w:sz w:val="16"/>
        <w:szCs w:val="16"/>
        <w:rtl/>
      </w:rPr>
      <w:t xml:space="preserve">صفحة </w:t>
    </w:r>
    <w:r>
      <w:rPr>
        <w:color w:val="595959"/>
        <w:sz w:val="16"/>
        <w:szCs w:val="16"/>
      </w:rPr>
      <w:fldChar w:fldCharType="begin"/>
    </w:r>
    <w:r>
      <w:rPr>
        <w:color w:val="595959"/>
        <w:sz w:val="16"/>
        <w:szCs w:val="16"/>
      </w:rPr>
      <w:instrText>PAGE</w:instrText>
    </w:r>
    <w:r>
      <w:rPr>
        <w:color w:val="595959"/>
        <w:sz w:val="16"/>
        <w:szCs w:val="16"/>
      </w:rPr>
      <w:fldChar w:fldCharType="separate"/>
    </w:r>
    <w:r>
      <w:rPr>
        <w:color w:val="595959"/>
        <w:sz w:val="16"/>
        <w:szCs w:val="16"/>
        <w:rtl/>
      </w:rPr>
      <w:t>1</w:t>
    </w:r>
    <w:r>
      <w:rPr>
        <w:color w:val="595959"/>
        <w:sz w:val="16"/>
        <w:szCs w:val="16"/>
      </w:rPr>
      <w:fldChar w:fldCharType="end"/>
    </w:r>
    <w:r>
      <w:rPr>
        <w:color w:val="595959"/>
        <w:sz w:val="16"/>
        <w:szCs w:val="16"/>
        <w:rtl/>
      </w:rPr>
      <w:t xml:space="preserve"> من </w:t>
    </w:r>
    <w:r>
      <w:rPr>
        <w:color w:val="595959"/>
        <w:sz w:val="16"/>
        <w:szCs w:val="16"/>
      </w:rPr>
      <w:fldChar w:fldCharType="begin"/>
    </w:r>
    <w:r>
      <w:rPr>
        <w:color w:val="595959"/>
        <w:sz w:val="16"/>
        <w:szCs w:val="16"/>
      </w:rPr>
      <w:instrText>NUMPAGES</w:instrText>
    </w:r>
    <w:r>
      <w:rPr>
        <w:color w:val="595959"/>
        <w:sz w:val="16"/>
        <w:szCs w:val="16"/>
      </w:rPr>
      <w:fldChar w:fldCharType="separate"/>
    </w:r>
    <w:r>
      <w:rPr>
        <w:color w:val="595959"/>
        <w:sz w:val="16"/>
        <w:szCs w:val="16"/>
        <w:rtl/>
      </w:rPr>
      <w:t>2</w:t>
    </w:r>
    <w:r>
      <w:rPr>
        <w:color w:val="59595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16A1D" w14:textId="77777777" w:rsidR="00000D73" w:rsidRDefault="00000D73">
      <w:r>
        <w:separator/>
      </w:r>
    </w:p>
  </w:footnote>
  <w:footnote w:type="continuationSeparator" w:id="0">
    <w:p w14:paraId="6C8C710F" w14:textId="77777777" w:rsidR="00000D73" w:rsidRDefault="00000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4809" w14:textId="717C61BE" w:rsidR="001813FF" w:rsidRDefault="00000D73">
    <w:pPr>
      <w:pBdr>
        <w:bottom w:val="single" w:sz="6" w:space="4" w:color="1A5C38"/>
      </w:pBdr>
      <w:wordWrap w:val="0"/>
      <w:bidi/>
      <w:spacing w:after="100"/>
      <w:rPr>
        <w:lang w:val="en-US" w:bidi="ar-LY"/>
      </w:rPr>
    </w:pPr>
    <w:r>
      <w:rPr>
        <w:noProof/>
      </w:rPr>
      <w:drawing>
        <wp:anchor distT="0" distB="0" distL="114300" distR="114300" simplePos="0" relativeHeight="251659264" behindDoc="1" locked="0" layoutInCell="1" allowOverlap="1" wp14:anchorId="28672208" wp14:editId="179165ED">
          <wp:simplePos x="0" y="0"/>
          <wp:positionH relativeFrom="column">
            <wp:posOffset>-566420</wp:posOffset>
          </wp:positionH>
          <wp:positionV relativeFrom="paragraph">
            <wp:posOffset>-250825</wp:posOffset>
          </wp:positionV>
          <wp:extent cx="482600" cy="401955"/>
          <wp:effectExtent l="0" t="0" r="0" b="0"/>
          <wp:wrapTight wrapText="bothSides">
            <wp:wrapPolygon edited="0">
              <wp:start x="0" y="0"/>
              <wp:lineTo x="0" y="20474"/>
              <wp:lineTo x="20463" y="20474"/>
              <wp:lineTo x="20463" y="0"/>
              <wp:lineTo x="0" y="0"/>
            </wp:wrapPolygon>
          </wp:wrapTight>
          <wp:docPr id="10947724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772417"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2600" cy="401955"/>
                  </a:xfrm>
                  <a:prstGeom prst="rect">
                    <a:avLst/>
                  </a:prstGeom>
                  <a:noFill/>
                  <a:ln>
                    <a:noFill/>
                  </a:ln>
                </pic:spPr>
              </pic:pic>
            </a:graphicData>
          </a:graphic>
        </wp:anchor>
      </w:drawing>
    </w:r>
    <w:r>
      <w:rPr>
        <w:color w:val="1A5C38"/>
        <w:sz w:val="18"/>
        <w:szCs w:val="18"/>
        <w:rtl/>
      </w:rPr>
      <w:t>المصرف المغاربي للاستثمار والتجارة الخارجية  |  إعلان انتداب رقم 2026</w:t>
    </w:r>
    <w:r>
      <w:rPr>
        <w:color w:val="1A5C38"/>
        <w:sz w:val="18"/>
        <w:szCs w:val="18"/>
        <w:lang w:val="fr-FR"/>
      </w:rPr>
      <w:t>4</w:t>
    </w:r>
    <w:r w:rsidR="0071175E">
      <w:rPr>
        <w:color w:val="1A5C38"/>
        <w:sz w:val="18"/>
        <w:szCs w:val="18"/>
        <w:lang w:val="fr-FR"/>
      </w:rPr>
      <w:t>/</w:t>
    </w:r>
    <w:r>
      <w:rPr>
        <w:rFonts w:hint="cs"/>
        <w:color w:val="1A5C38"/>
        <w:sz w:val="18"/>
        <w:szCs w:val="18"/>
        <w:rtl/>
        <w:lang w:val="en-US" w:bidi="ar-LY"/>
      </w:rPr>
      <w:t xml:space="preserve">0 </w:t>
    </w:r>
  </w:p>
  <w:p w14:paraId="73C75F9A" w14:textId="77777777" w:rsidR="001813FF" w:rsidRDefault="00000D73">
    <w:pPr>
      <w:rPr>
        <w:lang w:val="en-US" w:bidi="ar-LY"/>
      </w:rPr>
    </w:pPr>
    <w:r>
      <w:rPr>
        <w:rFonts w:hint="cs"/>
        <w:rtl/>
        <w:lang w:val="en-US" w:bidi="ar-LY"/>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265C3"/>
    <w:multiLevelType w:val="hybridMultilevel"/>
    <w:tmpl w:val="DA96596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028137B"/>
    <w:multiLevelType w:val="hybridMultilevel"/>
    <w:tmpl w:val="9E468326"/>
    <w:lvl w:ilvl="0" w:tplc="20000013">
      <w:start w:val="1"/>
      <w:numFmt w:val="upperRoman"/>
      <w:lvlText w:val="%1."/>
      <w:lvlJc w:val="right"/>
      <w:pPr>
        <w:ind w:left="1198" w:hanging="360"/>
      </w:pPr>
      <w:rPr>
        <w:rFonts w:hint="default"/>
        <w:b/>
        <w:bCs/>
        <w:spacing w:val="-1"/>
        <w:w w:val="99"/>
        <w:sz w:val="26"/>
        <w:szCs w:val="26"/>
        <w:lang w:val="fr-FR" w:eastAsia="fr-FR" w:bidi="fr-FR"/>
      </w:rPr>
    </w:lvl>
    <w:lvl w:ilvl="1" w:tplc="41C6CDE4">
      <w:numFmt w:val="bullet"/>
      <w:lvlText w:val="-"/>
      <w:lvlJc w:val="left"/>
      <w:pPr>
        <w:ind w:left="1558" w:hanging="360"/>
      </w:pPr>
      <w:rPr>
        <w:rFonts w:ascii="Times New Roman" w:eastAsia="Times New Roman" w:hAnsi="Times New Roman" w:cs="Times New Roman" w:hint="default"/>
        <w:w w:val="100"/>
        <w:sz w:val="22"/>
        <w:szCs w:val="22"/>
        <w:lang w:val="fr-FR" w:eastAsia="fr-FR" w:bidi="fr-FR"/>
      </w:rPr>
    </w:lvl>
    <w:lvl w:ilvl="2" w:tplc="2C6EBC44">
      <w:numFmt w:val="bullet"/>
      <w:lvlText w:val="•"/>
      <w:lvlJc w:val="left"/>
      <w:pPr>
        <w:ind w:left="2577" w:hanging="360"/>
      </w:pPr>
      <w:rPr>
        <w:rFonts w:hint="default"/>
        <w:lang w:val="fr-FR" w:eastAsia="fr-FR" w:bidi="fr-FR"/>
      </w:rPr>
    </w:lvl>
    <w:lvl w:ilvl="3" w:tplc="2864DF7E">
      <w:numFmt w:val="bullet"/>
      <w:lvlText w:val="•"/>
      <w:lvlJc w:val="left"/>
      <w:pPr>
        <w:ind w:left="3595" w:hanging="360"/>
      </w:pPr>
      <w:rPr>
        <w:rFonts w:hint="default"/>
        <w:lang w:val="fr-FR" w:eastAsia="fr-FR" w:bidi="fr-FR"/>
      </w:rPr>
    </w:lvl>
    <w:lvl w:ilvl="4" w:tplc="8068B210">
      <w:numFmt w:val="bullet"/>
      <w:lvlText w:val="•"/>
      <w:lvlJc w:val="left"/>
      <w:pPr>
        <w:ind w:left="4613" w:hanging="360"/>
      </w:pPr>
      <w:rPr>
        <w:rFonts w:hint="default"/>
        <w:lang w:val="fr-FR" w:eastAsia="fr-FR" w:bidi="fr-FR"/>
      </w:rPr>
    </w:lvl>
    <w:lvl w:ilvl="5" w:tplc="BB3C90AA">
      <w:numFmt w:val="bullet"/>
      <w:lvlText w:val="•"/>
      <w:lvlJc w:val="left"/>
      <w:pPr>
        <w:ind w:left="5631" w:hanging="360"/>
      </w:pPr>
      <w:rPr>
        <w:rFonts w:hint="default"/>
        <w:lang w:val="fr-FR" w:eastAsia="fr-FR" w:bidi="fr-FR"/>
      </w:rPr>
    </w:lvl>
    <w:lvl w:ilvl="6" w:tplc="5F84B8CE">
      <w:numFmt w:val="bullet"/>
      <w:lvlText w:val="•"/>
      <w:lvlJc w:val="left"/>
      <w:pPr>
        <w:ind w:left="6648" w:hanging="360"/>
      </w:pPr>
      <w:rPr>
        <w:rFonts w:hint="default"/>
        <w:lang w:val="fr-FR" w:eastAsia="fr-FR" w:bidi="fr-FR"/>
      </w:rPr>
    </w:lvl>
    <w:lvl w:ilvl="7" w:tplc="581C99C2">
      <w:numFmt w:val="bullet"/>
      <w:lvlText w:val="•"/>
      <w:lvlJc w:val="left"/>
      <w:pPr>
        <w:ind w:left="7666" w:hanging="360"/>
      </w:pPr>
      <w:rPr>
        <w:rFonts w:hint="default"/>
        <w:lang w:val="fr-FR" w:eastAsia="fr-FR" w:bidi="fr-FR"/>
      </w:rPr>
    </w:lvl>
    <w:lvl w:ilvl="8" w:tplc="29983148">
      <w:numFmt w:val="bullet"/>
      <w:lvlText w:val="•"/>
      <w:lvlJc w:val="left"/>
      <w:pPr>
        <w:ind w:left="8684" w:hanging="360"/>
      </w:pPr>
      <w:rPr>
        <w:rFonts w:hint="default"/>
        <w:lang w:val="fr-FR" w:eastAsia="fr-FR" w:bidi="fr-FR"/>
      </w:rPr>
    </w:lvl>
  </w:abstractNum>
  <w:abstractNum w:abstractNumId="2" w15:restartNumberingAfterBreak="0">
    <w:nsid w:val="231F1A2B"/>
    <w:multiLevelType w:val="multilevel"/>
    <w:tmpl w:val="231F1A2B"/>
    <w:lvl w:ilvl="0">
      <w:start w:val="1"/>
      <w:numFmt w:val="bullet"/>
      <w:lvlText w:val=""/>
      <w:lvlJc w:val="left"/>
      <w:pPr>
        <w:ind w:left="80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3ED71C6"/>
    <w:multiLevelType w:val="hybridMultilevel"/>
    <w:tmpl w:val="0414E138"/>
    <w:lvl w:ilvl="0" w:tplc="9B0E0376">
      <w:numFmt w:val="bullet"/>
      <w:lvlText w:val="•"/>
      <w:lvlJc w:val="left"/>
      <w:pPr>
        <w:ind w:left="720" w:hanging="360"/>
      </w:pPr>
      <w:rPr>
        <w:rFonts w:ascii="Arial" w:eastAsia="Arial"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6E267B"/>
    <w:multiLevelType w:val="hybridMultilevel"/>
    <w:tmpl w:val="10E81632"/>
    <w:lvl w:ilvl="0" w:tplc="E5928D32">
      <w:start w:val="1"/>
      <w:numFmt w:val="bullet"/>
      <w:lvlText w:val="•"/>
      <w:lvlJc w:val="right"/>
      <w:pPr>
        <w:ind w:right="540" w:hanging="270"/>
      </w:pPr>
    </w:lvl>
    <w:lvl w:ilvl="1" w:tplc="193C8660">
      <w:start w:val="1"/>
      <w:numFmt w:val="bullet"/>
      <w:lvlText w:val="◦"/>
      <w:lvlJc w:val="right"/>
      <w:pPr>
        <w:ind w:right="1080" w:hanging="270"/>
      </w:pPr>
    </w:lvl>
    <w:lvl w:ilvl="2" w:tplc="99B08C78">
      <w:numFmt w:val="decimal"/>
      <w:lvlText w:val=""/>
      <w:lvlJc w:val="left"/>
    </w:lvl>
    <w:lvl w:ilvl="3" w:tplc="4BBCC446">
      <w:numFmt w:val="decimal"/>
      <w:lvlText w:val=""/>
      <w:lvlJc w:val="left"/>
    </w:lvl>
    <w:lvl w:ilvl="4" w:tplc="305E0972">
      <w:numFmt w:val="decimal"/>
      <w:lvlText w:val=""/>
      <w:lvlJc w:val="left"/>
    </w:lvl>
    <w:lvl w:ilvl="5" w:tplc="B0E24D14">
      <w:numFmt w:val="decimal"/>
      <w:lvlText w:val=""/>
      <w:lvlJc w:val="left"/>
    </w:lvl>
    <w:lvl w:ilvl="6" w:tplc="75501878">
      <w:numFmt w:val="decimal"/>
      <w:lvlText w:val=""/>
      <w:lvlJc w:val="left"/>
    </w:lvl>
    <w:lvl w:ilvl="7" w:tplc="3D8A4A70">
      <w:numFmt w:val="decimal"/>
      <w:lvlText w:val=""/>
      <w:lvlJc w:val="left"/>
    </w:lvl>
    <w:lvl w:ilvl="8" w:tplc="3580FCA8">
      <w:numFmt w:val="decimal"/>
      <w:lvlText w:val=""/>
      <w:lvlJc w:val="left"/>
    </w:lvl>
  </w:abstractNum>
  <w:abstractNum w:abstractNumId="5" w15:restartNumberingAfterBreak="0">
    <w:nsid w:val="57B05022"/>
    <w:multiLevelType w:val="hybridMultilevel"/>
    <w:tmpl w:val="D4820F7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13359135">
    <w:abstractNumId w:val="2"/>
  </w:num>
  <w:num w:numId="2" w16cid:durableId="1222135041">
    <w:abstractNumId w:val="5"/>
  </w:num>
  <w:num w:numId="3" w16cid:durableId="1952197506">
    <w:abstractNumId w:val="3"/>
  </w:num>
  <w:num w:numId="4" w16cid:durableId="677469009">
    <w:abstractNumId w:val="0"/>
  </w:num>
  <w:num w:numId="5" w16cid:durableId="1631592586">
    <w:abstractNumId w:val="1"/>
  </w:num>
  <w:num w:numId="6" w16cid:durableId="1507398194">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C3A"/>
    <w:rsid w:val="00000D73"/>
    <w:rsid w:val="00094731"/>
    <w:rsid w:val="00175EAB"/>
    <w:rsid w:val="001813FF"/>
    <w:rsid w:val="001D0CAA"/>
    <w:rsid w:val="002533D3"/>
    <w:rsid w:val="00270A33"/>
    <w:rsid w:val="00336C94"/>
    <w:rsid w:val="00355792"/>
    <w:rsid w:val="003B1440"/>
    <w:rsid w:val="003D13C9"/>
    <w:rsid w:val="005026A3"/>
    <w:rsid w:val="005D0A03"/>
    <w:rsid w:val="005E4525"/>
    <w:rsid w:val="006416DB"/>
    <w:rsid w:val="006476B2"/>
    <w:rsid w:val="006B3A59"/>
    <w:rsid w:val="00704C3A"/>
    <w:rsid w:val="0071175E"/>
    <w:rsid w:val="0071626E"/>
    <w:rsid w:val="008132AE"/>
    <w:rsid w:val="00844481"/>
    <w:rsid w:val="008A266F"/>
    <w:rsid w:val="008B1386"/>
    <w:rsid w:val="0091513B"/>
    <w:rsid w:val="009269DB"/>
    <w:rsid w:val="00927B31"/>
    <w:rsid w:val="009B61BE"/>
    <w:rsid w:val="009B77BD"/>
    <w:rsid w:val="00A07C96"/>
    <w:rsid w:val="00AF388E"/>
    <w:rsid w:val="00B05B0B"/>
    <w:rsid w:val="00B73AAD"/>
    <w:rsid w:val="00BD6817"/>
    <w:rsid w:val="00BD7087"/>
    <w:rsid w:val="00CA33EA"/>
    <w:rsid w:val="00CF4495"/>
    <w:rsid w:val="00D115DD"/>
    <w:rsid w:val="00D735F8"/>
    <w:rsid w:val="00FA287C"/>
    <w:rsid w:val="02A73B69"/>
    <w:rsid w:val="09C51A18"/>
    <w:rsid w:val="10273C90"/>
    <w:rsid w:val="17E727DE"/>
    <w:rsid w:val="295E56B1"/>
    <w:rsid w:val="42442BDF"/>
    <w:rsid w:val="778A66C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53AF0A"/>
  <w15:docId w15:val="{363936B1-3ECC-4000-8F8D-5C284EE9E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0"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1A1A1A"/>
      <w:sz w:val="22"/>
      <w:szCs w:val="22"/>
      <w:lang w:val="en-GB" w:eastAsia="en-GB"/>
    </w:rPr>
  </w:style>
  <w:style w:type="paragraph" w:styleId="Titre1">
    <w:name w:val="heading 1"/>
    <w:uiPriority w:val="9"/>
    <w:qFormat/>
    <w:pPr>
      <w:spacing w:before="120" w:after="120"/>
      <w:outlineLvl w:val="0"/>
    </w:pPr>
    <w:rPr>
      <w:b/>
      <w:bCs/>
      <w:color w:val="1A1A1A"/>
      <w:sz w:val="36"/>
      <w:szCs w:val="36"/>
      <w:lang w:val="en-GB" w:eastAsia="en-GB"/>
    </w:rPr>
  </w:style>
  <w:style w:type="paragraph" w:styleId="Titre2">
    <w:name w:val="heading 2"/>
    <w:uiPriority w:val="9"/>
    <w:semiHidden/>
    <w:unhideWhenUsed/>
    <w:qFormat/>
    <w:pPr>
      <w:spacing w:before="360" w:after="160"/>
      <w:outlineLvl w:val="1"/>
    </w:pPr>
    <w:rPr>
      <w:b/>
      <w:bCs/>
      <w:color w:val="1A1A1A"/>
      <w:sz w:val="28"/>
      <w:szCs w:val="28"/>
      <w:lang w:val="en-GB" w:eastAsia="en-GB"/>
    </w:rPr>
  </w:style>
  <w:style w:type="paragraph" w:styleId="Titre3">
    <w:name w:val="heading 3"/>
    <w:uiPriority w:val="9"/>
    <w:semiHidden/>
    <w:unhideWhenUsed/>
    <w:qFormat/>
    <w:pPr>
      <w:outlineLvl w:val="2"/>
    </w:pPr>
    <w:rPr>
      <w:color w:val="1F4D78"/>
      <w:sz w:val="24"/>
      <w:szCs w:val="24"/>
      <w:lang w:val="en-GB" w:eastAsia="en-GB"/>
    </w:rPr>
  </w:style>
  <w:style w:type="paragraph" w:styleId="Titre4">
    <w:name w:val="heading 4"/>
    <w:uiPriority w:val="9"/>
    <w:semiHidden/>
    <w:unhideWhenUsed/>
    <w:qFormat/>
    <w:pPr>
      <w:outlineLvl w:val="3"/>
    </w:pPr>
    <w:rPr>
      <w:i/>
      <w:iCs/>
      <w:color w:val="2E74B5"/>
      <w:sz w:val="22"/>
      <w:szCs w:val="22"/>
      <w:lang w:val="en-GB" w:eastAsia="en-GB"/>
    </w:rPr>
  </w:style>
  <w:style w:type="paragraph" w:styleId="Titre5">
    <w:name w:val="heading 5"/>
    <w:uiPriority w:val="9"/>
    <w:semiHidden/>
    <w:unhideWhenUsed/>
    <w:qFormat/>
    <w:pPr>
      <w:outlineLvl w:val="4"/>
    </w:pPr>
    <w:rPr>
      <w:color w:val="2E74B5"/>
      <w:sz w:val="22"/>
      <w:szCs w:val="22"/>
      <w:lang w:val="en-GB" w:eastAsia="en-GB"/>
    </w:rPr>
  </w:style>
  <w:style w:type="paragraph" w:styleId="Titre6">
    <w:name w:val="heading 6"/>
    <w:uiPriority w:val="9"/>
    <w:semiHidden/>
    <w:unhideWhenUsed/>
    <w:qFormat/>
    <w:pPr>
      <w:outlineLvl w:val="5"/>
    </w:pPr>
    <w:rPr>
      <w:color w:val="1F4D78"/>
      <w:sz w:val="22"/>
      <w:szCs w:val="22"/>
      <w:lang w:val="en-GB"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color w:val="1A1A1A"/>
      <w:lang w:val="en-GB" w:eastAsia="en-GB"/>
    </w:rPr>
  </w:style>
  <w:style w:type="paragraph" w:styleId="Notedebasdepage">
    <w:name w:val="footnote text"/>
    <w:link w:val="NotedebasdepageCar"/>
    <w:uiPriority w:val="99"/>
    <w:semiHidden/>
    <w:unhideWhenUsed/>
    <w:rPr>
      <w:color w:val="1A1A1A"/>
      <w:lang w:val="en-GB" w:eastAsia="en-GB"/>
    </w:rPr>
  </w:style>
  <w:style w:type="paragraph" w:styleId="Pieddepage">
    <w:name w:val="footer"/>
    <w:basedOn w:val="Normal"/>
    <w:link w:val="PieddepageCar"/>
    <w:uiPriority w:val="99"/>
    <w:unhideWhenUsed/>
    <w:pPr>
      <w:tabs>
        <w:tab w:val="center" w:pos="4513"/>
        <w:tab w:val="right" w:pos="9026"/>
      </w:tabs>
    </w:pPr>
  </w:style>
  <w:style w:type="paragraph" w:styleId="En-tte">
    <w:name w:val="header"/>
    <w:basedOn w:val="Normal"/>
    <w:link w:val="En-tteCar"/>
    <w:uiPriority w:val="99"/>
    <w:unhideWhenUsed/>
    <w:pPr>
      <w:tabs>
        <w:tab w:val="center" w:pos="4513"/>
        <w:tab w:val="right" w:pos="9026"/>
      </w:tabs>
    </w:pPr>
  </w:style>
  <w:style w:type="paragraph" w:styleId="Titre">
    <w:name w:val="Title"/>
    <w:uiPriority w:val="10"/>
    <w:qFormat/>
    <w:rPr>
      <w:color w:val="1A1A1A"/>
      <w:sz w:val="56"/>
      <w:szCs w:val="56"/>
      <w:lang w:val="en-GB" w:eastAsia="en-GB"/>
    </w:rPr>
  </w:style>
  <w:style w:type="paragraph" w:customStyle="1" w:styleId="Strong1">
    <w:name w:val="Strong1"/>
    <w:qFormat/>
    <w:rPr>
      <w:b/>
      <w:bCs/>
      <w:color w:val="1A1A1A"/>
      <w:sz w:val="22"/>
      <w:szCs w:val="22"/>
      <w:lang w:val="en-GB" w:eastAsia="en-GB"/>
    </w:rPr>
  </w:style>
  <w:style w:type="paragraph" w:styleId="Paragraphedeliste">
    <w:name w:val="List Paragraph"/>
    <w:qFormat/>
    <w:rPr>
      <w:color w:val="1A1A1A"/>
      <w:sz w:val="22"/>
      <w:szCs w:val="22"/>
      <w:lang w:val="en-GB" w:eastAsia="en-GB"/>
    </w:rPr>
  </w:style>
  <w:style w:type="character" w:customStyle="1" w:styleId="NotedebasdepageCar">
    <w:name w:val="Note de bas de page Car"/>
    <w:link w:val="Notedebasdepage"/>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character" w:customStyle="1" w:styleId="En-tteCar">
    <w:name w:val="En-tête Car"/>
    <w:basedOn w:val="Policepardfaut"/>
    <w:link w:val="En-tte"/>
    <w:uiPriority w:val="99"/>
  </w:style>
  <w:style w:type="character" w:customStyle="1" w:styleId="PieddepageCar">
    <w:name w:val="Pied de page Car"/>
    <w:basedOn w:val="Policepardfaut"/>
    <w:link w:val="Pieddepag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3</Pages>
  <Words>544</Words>
  <Characters>2992</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إعلان انتداب رقم 2026/03 - محلل مالي Senior</vt:lpstr>
    </vt:vector>
  </TitlesOfParts>
  <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إعلان انتداب رقم 2026/03 - محلل مالي Senior</dc:title>
  <dc:creator>BMICE</dc:creator>
  <dc:description>Maghreb Bank for Investment and Foreign Trade — Recruitment Notice</dc:description>
  <cp:lastModifiedBy>Soumia JHARNI</cp:lastModifiedBy>
  <cp:revision>6</cp:revision>
  <cp:lastPrinted>2026-04-30T11:31:00Z</cp:lastPrinted>
  <dcterms:created xsi:type="dcterms:W3CDTF">2026-05-25T09:44:00Z</dcterms:created>
  <dcterms:modified xsi:type="dcterms:W3CDTF">2026-06-15T12:18:00Z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eyJoZGlkIjoiOTFhYWY5NTNkMjA3NTE0ZTI0MjQ5MTc5ZDJkM2E1YmUifQ==</vt:lpwstr>
  </property>
  <property fmtid="{D5CDD505-2E9C-101B-9397-08002B2CF9AE}" pid="3" name="KSOProductBuildVer">
    <vt:lpwstr>1036-12.1.0.26372</vt:lpwstr>
  </property>
  <property fmtid="{D5CDD505-2E9C-101B-9397-08002B2CF9AE}" pid="4" name="ICV">
    <vt:lpwstr>A8E9B06D4E21457086DB4BD682B19C7C_12</vt:lpwstr>
  </property>
</Properties>
</file>