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tblGrid>
      <w:tr w:rsidR="00A80223" w14:paraId="3E0967B1" w14:textId="77777777">
        <w:tc>
          <w:tcPr>
            <w:tcW w:w="3200" w:type="dxa"/>
            <w:tcBorders>
              <w:top w:val="single" w:sz="4" w:space="0" w:color="0E6B3A"/>
              <w:left w:val="single" w:sz="4" w:space="0" w:color="0E6B3A"/>
              <w:bottom w:val="single" w:sz="4" w:space="0" w:color="0E6B3A"/>
              <w:right w:val="single" w:sz="4" w:space="0" w:color="0E6B3A"/>
            </w:tcBorders>
            <w:shd w:val="clear" w:color="auto" w:fill="0E6B3A"/>
            <w:tcMar>
              <w:top w:w="80" w:type="dxa"/>
              <w:left w:w="200" w:type="dxa"/>
              <w:bottom w:w="80" w:type="dxa"/>
              <w:right w:w="200" w:type="dxa"/>
            </w:tcMar>
          </w:tcPr>
          <w:p w14:paraId="3AF4024F" w14:textId="77777777" w:rsidR="00A80223" w:rsidRDefault="00E23135">
            <w:pPr>
              <w:bidi/>
              <w:rPr>
                <w:lang w:val="en-US" w:bidi="ar-LY"/>
              </w:rPr>
            </w:pPr>
            <w:r>
              <w:rPr>
                <w:b/>
                <w:bCs/>
                <w:color w:val="FFFFFF"/>
                <w:rtl/>
              </w:rPr>
              <w:t xml:space="preserve">إعلان انتداب رقم </w:t>
            </w:r>
            <w:r>
              <w:rPr>
                <w:rFonts w:hint="cs"/>
                <w:b/>
                <w:bCs/>
                <w:color w:val="FFFFFF"/>
                <w:rtl/>
                <w:lang w:val="en-US" w:bidi="ar-LY"/>
              </w:rPr>
              <w:t>2026/02</w:t>
            </w:r>
          </w:p>
        </w:tc>
      </w:tr>
    </w:tbl>
    <w:p w14:paraId="09DBC6B9" w14:textId="77777777" w:rsidR="00A80223" w:rsidRDefault="00A80223">
      <w:pPr>
        <w:bidi/>
        <w:spacing w:after="240"/>
      </w:pPr>
    </w:p>
    <w:p w14:paraId="4F635D61" w14:textId="23E9F497" w:rsidR="00A80223" w:rsidRPr="00E65042" w:rsidRDefault="00D8248F">
      <w:pPr>
        <w:bidi/>
        <w:spacing w:after="80"/>
        <w:rPr>
          <w:b/>
          <w:bCs/>
          <w:sz w:val="44"/>
          <w:szCs w:val="44"/>
        </w:rPr>
      </w:pPr>
      <w:r w:rsidRPr="00E65042">
        <w:rPr>
          <w:rFonts w:hint="cs"/>
          <w:b/>
          <w:bCs/>
          <w:sz w:val="44"/>
          <w:szCs w:val="44"/>
          <w:rtl/>
        </w:rPr>
        <w:t>إطار</w:t>
      </w:r>
      <w:r w:rsidRPr="00E65042">
        <w:rPr>
          <w:b/>
          <w:bCs/>
          <w:sz w:val="44"/>
          <w:szCs w:val="44"/>
          <w:rtl/>
        </w:rPr>
        <w:t xml:space="preserve"> مختص في المعلومات</w:t>
      </w:r>
      <w:r w:rsidRPr="00E65042">
        <w:rPr>
          <w:rFonts w:hint="cs"/>
          <w:b/>
          <w:bCs/>
          <w:sz w:val="44"/>
          <w:szCs w:val="44"/>
          <w:rtl/>
        </w:rPr>
        <w:t>ية</w:t>
      </w:r>
    </w:p>
    <w:p w14:paraId="32023897" w14:textId="77777777" w:rsidR="00A80223" w:rsidRDefault="00A80223">
      <w:pPr>
        <w:bidi/>
        <w:spacing w:after="80"/>
        <w:jc w:val="center"/>
        <w:rPr>
          <w:lang w:bidi="ar-LY"/>
        </w:rPr>
      </w:pPr>
    </w:p>
    <w:p w14:paraId="1A41D758" w14:textId="3196F460" w:rsidR="00A80223" w:rsidRPr="00E65042" w:rsidRDefault="00E23135">
      <w:pPr>
        <w:bidi/>
        <w:spacing w:after="320"/>
        <w:rPr>
          <w:i/>
          <w:iCs/>
          <w:color w:val="595959"/>
          <w:sz w:val="24"/>
          <w:szCs w:val="24"/>
        </w:rPr>
      </w:pPr>
      <w:r>
        <w:rPr>
          <w:rFonts w:hint="cs"/>
          <w:i/>
          <w:iCs/>
          <w:color w:val="595959"/>
          <w:sz w:val="24"/>
          <w:szCs w:val="24"/>
          <w:rtl/>
        </w:rPr>
        <w:t>اطار</w:t>
      </w:r>
      <w:r w:rsidRPr="00E65042">
        <w:rPr>
          <w:rFonts w:hint="cs"/>
          <w:i/>
          <w:iCs/>
          <w:color w:val="595959"/>
          <w:sz w:val="24"/>
          <w:szCs w:val="24"/>
          <w:rtl/>
        </w:rPr>
        <w:t xml:space="preserve"> مختص في المعلوماتية</w:t>
      </w:r>
      <w:r>
        <w:rPr>
          <w:i/>
          <w:iCs/>
          <w:color w:val="595959"/>
          <w:sz w:val="24"/>
          <w:szCs w:val="24"/>
          <w:rtl/>
        </w:rPr>
        <w:t xml:space="preserve"> </w:t>
      </w:r>
      <w:r w:rsidR="00D8248F">
        <w:rPr>
          <w:rFonts w:hint="cs"/>
          <w:i/>
          <w:iCs/>
          <w:color w:val="595959"/>
          <w:sz w:val="24"/>
          <w:szCs w:val="24"/>
          <w:rtl/>
        </w:rPr>
        <w:t>ـ المصرف</w:t>
      </w:r>
      <w:r>
        <w:rPr>
          <w:i/>
          <w:iCs/>
          <w:color w:val="595959"/>
          <w:sz w:val="24"/>
          <w:szCs w:val="24"/>
          <w:rtl/>
        </w:rPr>
        <w:t xml:space="preserve"> المغاربي للإستثمار والتجارة الخارجية</w:t>
      </w:r>
    </w:p>
    <w:tbl>
      <w:tblPr>
        <w:tblW w:w="10160" w:type="dxa"/>
        <w:tblLook w:val="04A0" w:firstRow="1" w:lastRow="0" w:firstColumn="1" w:lastColumn="0" w:noHBand="0" w:noVBand="1"/>
      </w:tblPr>
      <w:tblGrid>
        <w:gridCol w:w="7280"/>
        <w:gridCol w:w="2880"/>
      </w:tblGrid>
      <w:tr w:rsidR="00A80223" w14:paraId="1342D5BA" w14:textId="77777777">
        <w:trPr>
          <w:trHeight w:val="315"/>
        </w:trPr>
        <w:tc>
          <w:tcPr>
            <w:tcW w:w="7280" w:type="dxa"/>
            <w:tcBorders>
              <w:top w:val="single" w:sz="8" w:space="0" w:color="D0D0D0"/>
              <w:left w:val="single" w:sz="8" w:space="0" w:color="D0D0D0"/>
              <w:bottom w:val="single" w:sz="8" w:space="0" w:color="D0D0D0"/>
              <w:right w:val="single" w:sz="8" w:space="0" w:color="D0D0D0"/>
            </w:tcBorders>
            <w:vAlign w:val="center"/>
          </w:tcPr>
          <w:p w14:paraId="6AEF0051" w14:textId="3ADD4BD0" w:rsidR="00A80223" w:rsidRDefault="00E65042" w:rsidP="00E65042">
            <w:pPr>
              <w:bidi/>
              <w:ind w:firstLineChars="100" w:firstLine="220"/>
              <w:rPr>
                <w:rFonts w:eastAsia="Times New Roman"/>
                <w:lang w:bidi="ar-LY"/>
              </w:rPr>
            </w:pPr>
            <w:r w:rsidRPr="00E65042">
              <w:rPr>
                <w:rFonts w:eastAsia="Times New Roman" w:hint="cs"/>
                <w:rtl/>
                <w:lang w:bidi="ar-EG"/>
              </w:rPr>
              <w:t>إطار</w:t>
            </w:r>
            <w:r w:rsidRPr="00E65042">
              <w:rPr>
                <w:rFonts w:eastAsia="Times New Roman"/>
                <w:rtl/>
                <w:lang w:bidi="ar-EG"/>
              </w:rPr>
              <w:t xml:space="preserve"> مختص في المعلومات</w:t>
            </w:r>
            <w:r w:rsidRPr="00E65042">
              <w:rPr>
                <w:rFonts w:eastAsia="Times New Roman" w:hint="cs"/>
                <w:rtl/>
                <w:lang w:bidi="ar-EG"/>
              </w:rPr>
              <w:t>ية</w:t>
            </w:r>
          </w:p>
        </w:tc>
        <w:tc>
          <w:tcPr>
            <w:tcW w:w="2880" w:type="dxa"/>
            <w:tcBorders>
              <w:top w:val="single" w:sz="8" w:space="0" w:color="D0D0D0"/>
              <w:left w:val="nil"/>
              <w:bottom w:val="single" w:sz="8" w:space="0" w:color="D0D0D0"/>
              <w:right w:val="single" w:sz="8" w:space="0" w:color="D0D0D0"/>
            </w:tcBorders>
            <w:shd w:val="clear" w:color="000000" w:fill="E6F2EB"/>
            <w:vAlign w:val="center"/>
          </w:tcPr>
          <w:p w14:paraId="6DEC09DA" w14:textId="77777777" w:rsidR="00A80223" w:rsidRDefault="00E23135">
            <w:pPr>
              <w:bidi/>
              <w:ind w:firstLineChars="100" w:firstLine="221"/>
              <w:rPr>
                <w:rFonts w:eastAsia="Times New Roman"/>
                <w:b/>
                <w:bCs/>
                <w:color w:val="08502B"/>
                <w:rtl/>
              </w:rPr>
            </w:pPr>
            <w:r>
              <w:rPr>
                <w:rFonts w:eastAsia="Times New Roman"/>
                <w:b/>
                <w:bCs/>
                <w:color w:val="08502B"/>
                <w:rtl/>
              </w:rPr>
              <w:t>المسمى الوظيفي</w:t>
            </w:r>
          </w:p>
        </w:tc>
      </w:tr>
      <w:tr w:rsidR="00A80223" w14:paraId="46847F4C" w14:textId="77777777" w:rsidTr="00E65042">
        <w:trPr>
          <w:trHeight w:val="315"/>
        </w:trPr>
        <w:tc>
          <w:tcPr>
            <w:tcW w:w="7280" w:type="dxa"/>
            <w:tcBorders>
              <w:top w:val="nil"/>
              <w:left w:val="single" w:sz="8" w:space="0" w:color="D0D0D0"/>
              <w:bottom w:val="single" w:sz="8" w:space="0" w:color="D0D0D0"/>
              <w:right w:val="single" w:sz="8" w:space="0" w:color="D0D0D0"/>
            </w:tcBorders>
            <w:vAlign w:val="center"/>
          </w:tcPr>
          <w:p w14:paraId="060DF8D8" w14:textId="4770065C" w:rsidR="00A80223" w:rsidRDefault="00E65042" w:rsidP="00E65042">
            <w:pPr>
              <w:bidi/>
              <w:ind w:firstLineChars="100" w:firstLine="220"/>
              <w:rPr>
                <w:rFonts w:eastAsia="Times New Roman"/>
                <w:rtl/>
                <w:lang w:val="en-US" w:bidi="ar-LY"/>
              </w:rPr>
            </w:pPr>
            <w:r w:rsidRPr="00E65042">
              <w:rPr>
                <w:rFonts w:eastAsia="Times New Roman"/>
                <w:rtl/>
                <w:lang w:bidi="ar-EG"/>
              </w:rPr>
              <w:t>الدعم</w:t>
            </w:r>
          </w:p>
        </w:tc>
        <w:tc>
          <w:tcPr>
            <w:tcW w:w="2880" w:type="dxa"/>
            <w:tcBorders>
              <w:top w:val="nil"/>
              <w:left w:val="nil"/>
              <w:bottom w:val="single" w:sz="8" w:space="0" w:color="D0D0D0"/>
              <w:right w:val="single" w:sz="8" w:space="0" w:color="D0D0D0"/>
            </w:tcBorders>
            <w:shd w:val="clear" w:color="000000" w:fill="E6F2EB"/>
            <w:vAlign w:val="center"/>
          </w:tcPr>
          <w:p w14:paraId="611039C1" w14:textId="77777777" w:rsidR="00A80223" w:rsidRDefault="00E23135">
            <w:pPr>
              <w:bidi/>
              <w:ind w:firstLineChars="100" w:firstLine="221"/>
              <w:rPr>
                <w:rFonts w:eastAsia="Times New Roman"/>
                <w:b/>
                <w:bCs/>
                <w:color w:val="08502B"/>
                <w:rtl/>
              </w:rPr>
            </w:pPr>
            <w:r>
              <w:rPr>
                <w:rFonts w:eastAsia="Times New Roman"/>
                <w:b/>
                <w:bCs/>
                <w:color w:val="08502B"/>
                <w:rtl/>
              </w:rPr>
              <w:t>الإدارة</w:t>
            </w:r>
          </w:p>
        </w:tc>
      </w:tr>
      <w:tr w:rsidR="00A80223" w14:paraId="42ADA6D0" w14:textId="77777777" w:rsidTr="00E65042">
        <w:trPr>
          <w:trHeight w:val="315"/>
        </w:trPr>
        <w:tc>
          <w:tcPr>
            <w:tcW w:w="7280" w:type="dxa"/>
            <w:tcBorders>
              <w:top w:val="nil"/>
              <w:left w:val="single" w:sz="8" w:space="0" w:color="D0D0D0"/>
              <w:bottom w:val="single" w:sz="8" w:space="0" w:color="D0D0D0"/>
              <w:right w:val="single" w:sz="8" w:space="0" w:color="D0D0D0"/>
            </w:tcBorders>
            <w:vAlign w:val="center"/>
          </w:tcPr>
          <w:p w14:paraId="38E5A774" w14:textId="77777777" w:rsidR="00A80223" w:rsidRDefault="00E23135">
            <w:pPr>
              <w:bidi/>
              <w:ind w:firstLineChars="100" w:firstLine="220"/>
              <w:rPr>
                <w:rFonts w:eastAsia="Times New Roman"/>
                <w:rtl/>
              </w:rPr>
            </w:pPr>
            <w:r>
              <w:rPr>
                <w:rFonts w:eastAsia="Times New Roman"/>
                <w:rtl/>
              </w:rPr>
              <w:t>تونس العاصمة، الجمهورية التونسية</w:t>
            </w:r>
          </w:p>
        </w:tc>
        <w:tc>
          <w:tcPr>
            <w:tcW w:w="2880" w:type="dxa"/>
            <w:tcBorders>
              <w:top w:val="nil"/>
              <w:left w:val="nil"/>
              <w:bottom w:val="single" w:sz="8" w:space="0" w:color="D0D0D0"/>
              <w:right w:val="single" w:sz="8" w:space="0" w:color="D0D0D0"/>
            </w:tcBorders>
            <w:shd w:val="clear" w:color="000000" w:fill="E6F2EB"/>
            <w:vAlign w:val="center"/>
          </w:tcPr>
          <w:p w14:paraId="5D55E135" w14:textId="77777777" w:rsidR="00A80223" w:rsidRDefault="00E23135">
            <w:pPr>
              <w:bidi/>
              <w:ind w:firstLineChars="100" w:firstLine="221"/>
              <w:rPr>
                <w:rFonts w:eastAsia="Times New Roman"/>
                <w:b/>
                <w:bCs/>
                <w:color w:val="08502B"/>
                <w:rtl/>
              </w:rPr>
            </w:pPr>
            <w:r>
              <w:rPr>
                <w:rFonts w:eastAsia="Times New Roman"/>
                <w:b/>
                <w:bCs/>
                <w:color w:val="08502B"/>
                <w:rtl/>
              </w:rPr>
              <w:t>مقر العمل</w:t>
            </w:r>
          </w:p>
        </w:tc>
      </w:tr>
      <w:tr w:rsidR="00A80223" w14:paraId="49E41734"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1AE55D5F" w14:textId="77777777" w:rsidR="00A80223" w:rsidRDefault="00E23135">
            <w:pPr>
              <w:bidi/>
              <w:ind w:firstLineChars="100" w:firstLine="220"/>
              <w:rPr>
                <w:rFonts w:eastAsia="Times New Roman"/>
                <w:rtl/>
              </w:rPr>
            </w:pPr>
            <w:r>
              <w:rPr>
                <w:rFonts w:eastAsia="Times New Roman"/>
                <w:rtl/>
              </w:rPr>
              <w:t>ليبية، موريتانية، جزائرية</w:t>
            </w:r>
          </w:p>
        </w:tc>
        <w:tc>
          <w:tcPr>
            <w:tcW w:w="2880" w:type="dxa"/>
            <w:tcBorders>
              <w:top w:val="nil"/>
              <w:left w:val="nil"/>
              <w:bottom w:val="single" w:sz="8" w:space="0" w:color="D0D0D0"/>
              <w:right w:val="single" w:sz="8" w:space="0" w:color="D0D0D0"/>
            </w:tcBorders>
            <w:shd w:val="clear" w:color="000000" w:fill="E6F2EB"/>
            <w:vAlign w:val="center"/>
          </w:tcPr>
          <w:p w14:paraId="6C3BB6E3" w14:textId="77777777" w:rsidR="00A80223" w:rsidRDefault="00E23135">
            <w:pPr>
              <w:bidi/>
              <w:ind w:firstLineChars="100" w:firstLine="221"/>
              <w:rPr>
                <w:rFonts w:eastAsia="Times New Roman"/>
                <w:b/>
                <w:bCs/>
                <w:color w:val="08502B"/>
                <w:rtl/>
              </w:rPr>
            </w:pPr>
            <w:r>
              <w:rPr>
                <w:rFonts w:eastAsia="Times New Roman"/>
                <w:b/>
                <w:bCs/>
                <w:color w:val="08502B"/>
                <w:rtl/>
              </w:rPr>
              <w:t>الجنسيات المؤهلة</w:t>
            </w:r>
          </w:p>
        </w:tc>
      </w:tr>
      <w:tr w:rsidR="00A80223" w14:paraId="7D9965B2"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4E5AFFBB" w14:textId="5702C0F3" w:rsidR="00A80223" w:rsidRDefault="00F50D5A">
            <w:pPr>
              <w:bidi/>
              <w:ind w:firstLineChars="100" w:firstLine="220"/>
              <w:rPr>
                <w:rFonts w:eastAsia="Times New Roman"/>
                <w:rtl/>
              </w:rPr>
            </w:pPr>
            <w:r>
              <w:rPr>
                <w:rFonts w:eastAsia="Times New Roman"/>
              </w:rPr>
              <w:t>10</w:t>
            </w:r>
            <w:r w:rsidR="00E23135">
              <w:rPr>
                <w:rFonts w:eastAsia="Times New Roman"/>
                <w:rtl/>
              </w:rPr>
              <w:t xml:space="preserve"> / </w:t>
            </w:r>
            <w:r>
              <w:rPr>
                <w:rFonts w:eastAsia="Times New Roman"/>
              </w:rPr>
              <w:t>07</w:t>
            </w:r>
            <w:r w:rsidR="00E23135">
              <w:rPr>
                <w:rFonts w:eastAsia="Times New Roman"/>
                <w:rtl/>
              </w:rPr>
              <w:t xml:space="preserve"> / 2026 ـ الساعة 15:00 بتوقيت تونس</w:t>
            </w:r>
          </w:p>
        </w:tc>
        <w:tc>
          <w:tcPr>
            <w:tcW w:w="2880" w:type="dxa"/>
            <w:tcBorders>
              <w:top w:val="nil"/>
              <w:left w:val="nil"/>
              <w:bottom w:val="single" w:sz="8" w:space="0" w:color="D0D0D0"/>
              <w:right w:val="single" w:sz="8" w:space="0" w:color="D0D0D0"/>
            </w:tcBorders>
            <w:shd w:val="clear" w:color="000000" w:fill="E6F2EB"/>
            <w:vAlign w:val="center"/>
          </w:tcPr>
          <w:p w14:paraId="14117A9C" w14:textId="77777777" w:rsidR="00A80223" w:rsidRDefault="00E23135">
            <w:pPr>
              <w:bidi/>
              <w:ind w:firstLineChars="100" w:firstLine="221"/>
              <w:rPr>
                <w:rFonts w:eastAsia="Times New Roman"/>
                <w:b/>
                <w:bCs/>
                <w:color w:val="08502B"/>
                <w:rtl/>
              </w:rPr>
            </w:pPr>
            <w:r>
              <w:rPr>
                <w:rFonts w:eastAsia="Times New Roman"/>
                <w:b/>
                <w:bCs/>
                <w:color w:val="08502B"/>
                <w:rtl/>
              </w:rPr>
              <w:t>آخر أجل للترشح</w:t>
            </w:r>
          </w:p>
        </w:tc>
      </w:tr>
    </w:tbl>
    <w:p w14:paraId="00DF5242" w14:textId="77777777" w:rsidR="00A80223" w:rsidRDefault="00A80223">
      <w:pPr>
        <w:bidi/>
        <w:spacing w:after="120"/>
      </w:pPr>
    </w:p>
    <w:p w14:paraId="1263535E" w14:textId="77777777" w:rsidR="00A80223" w:rsidRDefault="00E23135">
      <w:pPr>
        <w:pBdr>
          <w:bottom w:val="single" w:sz="8" w:space="6" w:color="0E6B3A"/>
        </w:pBdr>
        <w:bidi/>
        <w:spacing w:before="360" w:after="160"/>
      </w:pPr>
      <w:r>
        <w:rPr>
          <w:b/>
          <w:bCs/>
          <w:sz w:val="28"/>
          <w:szCs w:val="28"/>
          <w:rtl/>
        </w:rPr>
        <w:t>عن المصرف المغاربي للإستثمار والتجارة الخارجية</w:t>
      </w:r>
    </w:p>
    <w:p w14:paraId="07820921" w14:textId="77777777" w:rsidR="00A80223" w:rsidRDefault="00E23135">
      <w:pPr>
        <w:bidi/>
        <w:spacing w:after="120" w:line="320" w:lineRule="auto"/>
      </w:pPr>
      <w:r>
        <w:rPr>
          <w:rtl/>
        </w:rPr>
        <w:t>إن المصرف المغاربي للإستثمار</w:t>
      </w:r>
      <w:r>
        <w:rPr>
          <w:rtl/>
        </w:rPr>
        <w:t xml:space="preserve"> والتجارة الخارجية (BMICE) مؤسسة مالية دولية مستقلة، تم إنشاؤها من طرف دول اتحاد المغرب العربي الخمس، يوجد مقرها الرئيسي بتونس العاصمة (الجمهورية التونسية). تتمتع المؤسسة بصفة قانونية دولية كاملة وباستقلالية تامة في هيكلها الإداري والمالي.</w:t>
      </w:r>
    </w:p>
    <w:p w14:paraId="22A4FD03" w14:textId="77777777" w:rsidR="00A80223" w:rsidRDefault="00E23135">
      <w:pPr>
        <w:bidi/>
        <w:spacing w:after="120" w:line="320" w:lineRule="auto"/>
      </w:pPr>
      <w:r>
        <w:rPr>
          <w:rtl/>
        </w:rPr>
        <w:t>تهدف BMICE بالأساس إلى تعزيز وتطوير التكامل الاقتصادي بين بلدان الإتحاد المغاربي، وذلك من خلال تمويل الإستثمارات والتجارة البينية وعبر الحدود، والإسهام في بناء اقتصاد مغاربي متكامل، تنافسي ومستدام.</w:t>
      </w:r>
    </w:p>
    <w:p w14:paraId="2E8B18E5" w14:textId="77777777" w:rsidR="00A80223" w:rsidRDefault="00E23135">
      <w:pPr>
        <w:pBdr>
          <w:bottom w:val="single" w:sz="8" w:space="6" w:color="0E6B3A"/>
        </w:pBdr>
        <w:bidi/>
        <w:spacing w:before="360" w:after="160"/>
      </w:pPr>
      <w:r>
        <w:rPr>
          <w:b/>
          <w:bCs/>
          <w:sz w:val="28"/>
          <w:szCs w:val="28"/>
          <w:rtl/>
        </w:rPr>
        <w:t>المهمة الرئيسية للوظيفة</w:t>
      </w:r>
    </w:p>
    <w:p w14:paraId="132EC72A" w14:textId="77777777" w:rsidR="00E65042" w:rsidRDefault="00E23135" w:rsidP="00E65042">
      <w:pPr>
        <w:bidi/>
        <w:spacing w:after="120" w:line="320" w:lineRule="auto"/>
      </w:pPr>
      <w:r>
        <w:rPr>
          <w:rtl/>
        </w:rPr>
        <w:t>تتمثل المهمة الرئيسية للإطار المختص في المعلوماتية في ضمان استمرارية ونجاعة وأمن الأنظمة والبنية التحتية المعلوماتية للمصرف، وفق أفضل المعايير الدولية، بما يدعم التحول الرقمي ويضمن حسن سير العمليات المصرفية</w:t>
      </w:r>
      <w:r>
        <w:t>.</w:t>
      </w:r>
    </w:p>
    <w:p w14:paraId="049B58A6" w14:textId="77777777" w:rsidR="00E65042" w:rsidRDefault="00E65042" w:rsidP="00E65042">
      <w:pPr>
        <w:bidi/>
        <w:spacing w:after="120" w:line="320" w:lineRule="auto"/>
      </w:pPr>
      <w:r>
        <w:rPr>
          <w:rtl/>
        </w:rPr>
        <w:t>وعلى هذا النحو، فهو مسؤول بشكل رئيسي عن المهام التالية، على سبيل المثال لا الحصر:</w:t>
      </w:r>
    </w:p>
    <w:p w14:paraId="0DA7A60F" w14:textId="77777777" w:rsidR="00E65042" w:rsidRPr="00662424" w:rsidRDefault="00E65042" w:rsidP="00E65042">
      <w:pPr>
        <w:numPr>
          <w:ilvl w:val="0"/>
          <w:numId w:val="6"/>
        </w:numPr>
        <w:bidi/>
        <w:spacing w:after="160" w:line="259" w:lineRule="auto"/>
      </w:pPr>
      <w:r w:rsidRPr="00662424">
        <w:rPr>
          <w:rtl/>
        </w:rPr>
        <w:t>الإشراف على إدارة وصيانة البنية التحتية المعلوماتية، بما في ذلك الخوادم وقواعد البيانات وأنظمة التشغيل</w:t>
      </w:r>
      <w:r w:rsidRPr="00662424">
        <w:t xml:space="preserve">. </w:t>
      </w:r>
    </w:p>
    <w:p w14:paraId="739A4C76" w14:textId="77777777" w:rsidR="00E65042" w:rsidRPr="00662424" w:rsidRDefault="00E65042" w:rsidP="00E65042">
      <w:pPr>
        <w:numPr>
          <w:ilvl w:val="0"/>
          <w:numId w:val="6"/>
        </w:numPr>
        <w:bidi/>
        <w:spacing w:after="160" w:line="259" w:lineRule="auto"/>
      </w:pPr>
      <w:r w:rsidRPr="00662424">
        <w:rPr>
          <w:rtl/>
        </w:rPr>
        <w:t>ضمان جاهزية الأنظمة وتحقيق مستوى عالٍ من الاستمرارية</w:t>
      </w:r>
      <w:r w:rsidRPr="00662424">
        <w:t xml:space="preserve"> (High Availability). </w:t>
      </w:r>
    </w:p>
    <w:p w14:paraId="017441DC" w14:textId="77777777" w:rsidR="00E65042" w:rsidRPr="00662424" w:rsidRDefault="00E65042" w:rsidP="00E65042">
      <w:pPr>
        <w:numPr>
          <w:ilvl w:val="0"/>
          <w:numId w:val="6"/>
        </w:numPr>
        <w:bidi/>
        <w:spacing w:after="160" w:line="259" w:lineRule="auto"/>
      </w:pPr>
      <w:r w:rsidRPr="00662424">
        <w:rPr>
          <w:rtl/>
        </w:rPr>
        <w:t>إدارة الشبكات وضمان أمنها واستقرارها</w:t>
      </w:r>
      <w:r w:rsidRPr="00662424">
        <w:t xml:space="preserve">. </w:t>
      </w:r>
    </w:p>
    <w:p w14:paraId="640F331E" w14:textId="77777777" w:rsidR="00E65042" w:rsidRPr="00662424" w:rsidRDefault="00E65042" w:rsidP="00E65042">
      <w:pPr>
        <w:numPr>
          <w:ilvl w:val="0"/>
          <w:numId w:val="6"/>
        </w:numPr>
        <w:bidi/>
        <w:spacing w:after="160" w:line="259" w:lineRule="auto"/>
      </w:pPr>
      <w:r w:rsidRPr="00662424">
        <w:rPr>
          <w:rtl/>
        </w:rPr>
        <w:t>الإشراف على عمليات النسخ الاحتياطي واسترجاع البيانات</w:t>
      </w:r>
      <w:r w:rsidRPr="00662424">
        <w:t xml:space="preserve">. </w:t>
      </w:r>
    </w:p>
    <w:p w14:paraId="3628E775" w14:textId="77777777" w:rsidR="00E65042" w:rsidRPr="00662424" w:rsidRDefault="00E65042" w:rsidP="00E65042">
      <w:pPr>
        <w:numPr>
          <w:ilvl w:val="0"/>
          <w:numId w:val="6"/>
        </w:numPr>
        <w:bidi/>
        <w:spacing w:after="160" w:line="259" w:lineRule="auto"/>
      </w:pPr>
      <w:r w:rsidRPr="00662424">
        <w:rPr>
          <w:rtl/>
        </w:rPr>
        <w:t>تطبيق ومراقبة سياسات أمن المعلومات، وتقييم المخاطر السيبرانية واقتراح الإجراءات الوقائية</w:t>
      </w:r>
      <w:r w:rsidRPr="00662424">
        <w:t xml:space="preserve">. </w:t>
      </w:r>
    </w:p>
    <w:p w14:paraId="5A444579" w14:textId="77777777" w:rsidR="00E65042" w:rsidRPr="00662424" w:rsidRDefault="00E65042" w:rsidP="00E65042">
      <w:pPr>
        <w:numPr>
          <w:ilvl w:val="0"/>
          <w:numId w:val="6"/>
        </w:numPr>
        <w:bidi/>
        <w:spacing w:after="160" w:line="259" w:lineRule="auto"/>
      </w:pPr>
      <w:r w:rsidRPr="00662424">
        <w:rPr>
          <w:rtl/>
        </w:rPr>
        <w:t>التنسيق مع مزودي الحلول والتجهيزات لضمان حسن تشغيل الأنظمة واحترام المعايير الدولية</w:t>
      </w:r>
      <w:r w:rsidRPr="00662424">
        <w:t xml:space="preserve">. </w:t>
      </w:r>
    </w:p>
    <w:p w14:paraId="082A2839" w14:textId="77777777" w:rsidR="00E65042" w:rsidRPr="00662424" w:rsidRDefault="00E65042" w:rsidP="00E65042">
      <w:pPr>
        <w:numPr>
          <w:ilvl w:val="0"/>
          <w:numId w:val="6"/>
        </w:numPr>
        <w:bidi/>
        <w:spacing w:after="160" w:line="259" w:lineRule="auto"/>
      </w:pPr>
      <w:r w:rsidRPr="00662424">
        <w:rPr>
          <w:rtl/>
        </w:rPr>
        <w:t>دعم العمليات المصرفية عبر ضمان تشغيل الأنظمة البنكية الأساسية ومعالجة الأعطال التقنية</w:t>
      </w:r>
      <w:r w:rsidRPr="00662424">
        <w:t xml:space="preserve">. </w:t>
      </w:r>
    </w:p>
    <w:p w14:paraId="5455D072" w14:textId="77777777" w:rsidR="00E65042" w:rsidRPr="00662424" w:rsidRDefault="00E65042" w:rsidP="00E65042">
      <w:pPr>
        <w:numPr>
          <w:ilvl w:val="0"/>
          <w:numId w:val="6"/>
        </w:numPr>
        <w:bidi/>
        <w:spacing w:after="160" w:line="259" w:lineRule="auto"/>
      </w:pPr>
      <w:r w:rsidRPr="00662424">
        <w:rPr>
          <w:rtl/>
        </w:rPr>
        <w:t>تقديم الدعم الفني للمستخدمين وتحليل احتياجاتهم واقتراح حلول رقمية ملائمة</w:t>
      </w:r>
      <w:r w:rsidRPr="00662424">
        <w:t xml:space="preserve">. </w:t>
      </w:r>
    </w:p>
    <w:p w14:paraId="7B2A9906" w14:textId="77777777" w:rsidR="00E65042" w:rsidRPr="00662424" w:rsidRDefault="00E65042" w:rsidP="00E65042">
      <w:pPr>
        <w:numPr>
          <w:ilvl w:val="0"/>
          <w:numId w:val="6"/>
        </w:numPr>
        <w:bidi/>
        <w:spacing w:after="160" w:line="259" w:lineRule="auto"/>
      </w:pPr>
      <w:r w:rsidRPr="00662424">
        <w:rPr>
          <w:rtl/>
        </w:rPr>
        <w:lastRenderedPageBreak/>
        <w:t>المساهمة في مشاريع التحول الرقمي وأتمتة العمليات</w:t>
      </w:r>
      <w:r w:rsidRPr="00662424">
        <w:t xml:space="preserve">. </w:t>
      </w:r>
    </w:p>
    <w:p w14:paraId="2C3D85CC" w14:textId="77777777" w:rsidR="00E65042" w:rsidRPr="00662424" w:rsidRDefault="00E65042" w:rsidP="00E65042">
      <w:pPr>
        <w:numPr>
          <w:ilvl w:val="0"/>
          <w:numId w:val="6"/>
        </w:numPr>
        <w:bidi/>
        <w:spacing w:after="160" w:line="259" w:lineRule="auto"/>
      </w:pPr>
      <w:r w:rsidRPr="00662424">
        <w:rPr>
          <w:rtl/>
        </w:rPr>
        <w:t>إعداد التقارير الدورية وتحيين الوثائق التقنية والإجراءات التشغيلية</w:t>
      </w:r>
      <w:r w:rsidRPr="00662424">
        <w:t xml:space="preserve">. </w:t>
      </w:r>
    </w:p>
    <w:p w14:paraId="2CA46C82" w14:textId="77777777" w:rsidR="00E65042" w:rsidRDefault="00E65042" w:rsidP="00E65042">
      <w:pPr>
        <w:pBdr>
          <w:bottom w:val="single" w:sz="8" w:space="6" w:color="0E6B3A"/>
        </w:pBdr>
        <w:bidi/>
        <w:spacing w:before="360" w:after="160"/>
      </w:pPr>
      <w:r w:rsidRPr="006B3A59">
        <w:rPr>
          <w:b/>
          <w:bCs/>
          <w:sz w:val="28"/>
          <w:szCs w:val="28"/>
          <w:rtl/>
        </w:rPr>
        <w:t>المؤهلات والخبرات</w:t>
      </w:r>
    </w:p>
    <w:p w14:paraId="3AE3842E" w14:textId="77777777" w:rsidR="00E65042" w:rsidRPr="00D115DD" w:rsidRDefault="00E65042" w:rsidP="00E65042">
      <w:pPr>
        <w:bidi/>
        <w:spacing w:before="240" w:after="100"/>
        <w:rPr>
          <w:b/>
          <w:bCs/>
          <w:color w:val="0E6B3A"/>
        </w:rPr>
      </w:pPr>
      <w:r w:rsidRPr="00D115DD">
        <w:rPr>
          <w:b/>
          <w:bCs/>
          <w:color w:val="0E6B3A"/>
          <w:rtl/>
        </w:rPr>
        <w:t>المؤهلات العلمية</w:t>
      </w:r>
    </w:p>
    <w:p w14:paraId="026DCC28" w14:textId="2F302BF3" w:rsidR="00E65042" w:rsidRDefault="00E65042" w:rsidP="00E65042">
      <w:pPr>
        <w:numPr>
          <w:ilvl w:val="0"/>
          <w:numId w:val="7"/>
        </w:numPr>
        <w:bidi/>
        <w:spacing w:after="160" w:line="259" w:lineRule="auto"/>
      </w:pPr>
      <w:r w:rsidRPr="00662424">
        <w:rPr>
          <w:rtl/>
        </w:rPr>
        <w:t>شهادة تعليم عالٍ</w:t>
      </w:r>
      <w:r>
        <w:t xml:space="preserve">) </w:t>
      </w:r>
      <w:r w:rsidRPr="00662424">
        <w:rPr>
          <w:rtl/>
        </w:rPr>
        <w:t>على الأقل</w:t>
      </w:r>
      <w:r>
        <w:t xml:space="preserve"> </w:t>
      </w:r>
      <w:r w:rsidRPr="00662424">
        <w:t>(BAC+4</w:t>
      </w:r>
      <w:r>
        <w:t xml:space="preserve"> </w:t>
      </w:r>
      <w:r w:rsidRPr="00662424">
        <w:rPr>
          <w:rtl/>
        </w:rPr>
        <w:t xml:space="preserve">في </w:t>
      </w:r>
      <w:r w:rsidRPr="00662424">
        <w:rPr>
          <w:rFonts w:hint="cs"/>
          <w:rtl/>
        </w:rPr>
        <w:t>الإعلامية</w:t>
      </w:r>
      <w:r w:rsidRPr="00662424">
        <w:rPr>
          <w:rFonts w:hint="eastAsia"/>
          <w:rtl/>
        </w:rPr>
        <w:t>،</w:t>
      </w:r>
      <w:r w:rsidRPr="00662424">
        <w:rPr>
          <w:rtl/>
        </w:rPr>
        <w:t xml:space="preserve"> أو </w:t>
      </w:r>
      <w:r w:rsidRPr="00662424">
        <w:rPr>
          <w:rFonts w:hint="cs"/>
          <w:rtl/>
        </w:rPr>
        <w:t>هندسة الشبكات والأنظمة، أو</w:t>
      </w:r>
      <w:r w:rsidRPr="00662424">
        <w:rPr>
          <w:rtl/>
        </w:rPr>
        <w:t xml:space="preserve"> </w:t>
      </w:r>
      <w:r w:rsidRPr="00662424">
        <w:rPr>
          <w:rFonts w:hint="cs"/>
          <w:rtl/>
        </w:rPr>
        <w:t>نظم المعلومات، أو</w:t>
      </w:r>
      <w:r w:rsidRPr="00662424">
        <w:rPr>
          <w:rtl/>
        </w:rPr>
        <w:t xml:space="preserve"> اختصاص ذي صلة</w:t>
      </w:r>
      <w:r w:rsidRPr="00662424">
        <w:t xml:space="preserve">. </w:t>
      </w:r>
    </w:p>
    <w:p w14:paraId="3B683928" w14:textId="606732D4" w:rsidR="00E65042" w:rsidRDefault="00E65042" w:rsidP="00E65042">
      <w:pPr>
        <w:pStyle w:val="Paragraphedeliste"/>
        <w:numPr>
          <w:ilvl w:val="0"/>
          <w:numId w:val="7"/>
        </w:numPr>
        <w:tabs>
          <w:tab w:val="clear" w:pos="720"/>
        </w:tabs>
        <w:bidi/>
        <w:spacing w:after="80" w:line="300" w:lineRule="auto"/>
      </w:pPr>
      <w:r>
        <w:rPr>
          <w:rtl/>
        </w:rPr>
        <w:t xml:space="preserve">الشهادات المهنية تعتبر ميزة إضافية (مثل </w:t>
      </w:r>
      <w:r>
        <w:t>CISSP</w:t>
      </w:r>
      <w:r>
        <w:rPr>
          <w:rtl/>
        </w:rPr>
        <w:t xml:space="preserve">، </w:t>
      </w:r>
      <w:r>
        <w:t>CISM</w:t>
      </w:r>
      <w:r>
        <w:rPr>
          <w:rtl/>
        </w:rPr>
        <w:t xml:space="preserve">، </w:t>
      </w:r>
      <w:r>
        <w:t>ITIL</w:t>
      </w:r>
      <w:r>
        <w:rPr>
          <w:rtl/>
        </w:rPr>
        <w:t>، إلخ).</w:t>
      </w:r>
    </w:p>
    <w:p w14:paraId="2BFA0DDF" w14:textId="77777777" w:rsidR="00E65042" w:rsidRPr="00E65042" w:rsidRDefault="00E65042" w:rsidP="00E65042">
      <w:pPr>
        <w:bidi/>
        <w:spacing w:before="240" w:after="100"/>
        <w:rPr>
          <w:b/>
          <w:bCs/>
          <w:color w:val="0E6B3A"/>
        </w:rPr>
      </w:pPr>
      <w:r w:rsidRPr="00E65042">
        <w:rPr>
          <w:b/>
          <w:bCs/>
          <w:color w:val="0E6B3A"/>
          <w:rtl/>
        </w:rPr>
        <w:t>الخبرة المهنية</w:t>
      </w:r>
    </w:p>
    <w:p w14:paraId="2ED1640F" w14:textId="35B74169" w:rsidR="00A80223" w:rsidRDefault="00E65042" w:rsidP="00E65042">
      <w:pPr>
        <w:bidi/>
        <w:spacing w:line="360" w:lineRule="auto"/>
      </w:pPr>
      <w:r>
        <w:rPr>
          <w:rtl/>
        </w:rPr>
        <w:t>ما بين 5 و 8 سنوات من الخبرة المهنية ذات الصلة في مجال مماثل داخل مؤسسة مالية أو بيئة تكنولوجية</w:t>
      </w:r>
      <w:r>
        <w:t xml:space="preserve">. </w:t>
      </w:r>
    </w:p>
    <w:p w14:paraId="31F860B4" w14:textId="77777777" w:rsidR="00A80223" w:rsidRDefault="00E23135" w:rsidP="00E65042">
      <w:pPr>
        <w:numPr>
          <w:ilvl w:val="0"/>
          <w:numId w:val="1"/>
        </w:numPr>
        <w:bidi/>
        <w:spacing w:line="360" w:lineRule="auto"/>
      </w:pPr>
      <w:r>
        <w:rPr>
          <w:rtl/>
        </w:rPr>
        <w:t>تجربة مثبتة في إدارة الأنظمة الحرجة</w:t>
      </w:r>
      <w:r>
        <w:t xml:space="preserve"> (Core Banking Systems)</w:t>
      </w:r>
      <w:r>
        <w:rPr>
          <w:rtl/>
        </w:rPr>
        <w:t>، والتعامل مع المزودين، وإدارة الحوادث التقنية</w:t>
      </w:r>
      <w:r>
        <w:t xml:space="preserve">. </w:t>
      </w:r>
    </w:p>
    <w:p w14:paraId="20A29749" w14:textId="77777777" w:rsidR="00A80223" w:rsidRDefault="00E23135">
      <w:pPr>
        <w:pBdr>
          <w:bottom w:val="single" w:sz="8" w:space="6" w:color="0E6B3A"/>
        </w:pBdr>
        <w:tabs>
          <w:tab w:val="left" w:pos="1485"/>
        </w:tabs>
        <w:bidi/>
        <w:spacing w:before="360" w:after="160"/>
        <w:rPr>
          <w:b/>
          <w:bCs/>
          <w:sz w:val="28"/>
          <w:szCs w:val="28"/>
        </w:rPr>
      </w:pPr>
      <w:r>
        <w:rPr>
          <w:b/>
          <w:bCs/>
          <w:sz w:val="28"/>
          <w:szCs w:val="28"/>
          <w:rtl/>
        </w:rPr>
        <w:t>المهارات والكفاءات</w:t>
      </w:r>
    </w:p>
    <w:p w14:paraId="18928059" w14:textId="77777777" w:rsidR="00A80223" w:rsidRDefault="00E23135" w:rsidP="00C31AAB">
      <w:pPr>
        <w:pStyle w:val="Paragraphedeliste"/>
        <w:numPr>
          <w:ilvl w:val="0"/>
          <w:numId w:val="2"/>
        </w:numPr>
        <w:tabs>
          <w:tab w:val="clear" w:pos="720"/>
        </w:tabs>
        <w:bidi/>
        <w:spacing w:after="80"/>
      </w:pPr>
      <w:r>
        <w:rPr>
          <w:rtl/>
        </w:rPr>
        <w:t>إتقان إدارة الخوادم</w:t>
      </w:r>
      <w:r>
        <w:t xml:space="preserve"> (Windows / Linux) </w:t>
      </w:r>
      <w:r>
        <w:rPr>
          <w:rtl/>
        </w:rPr>
        <w:t>وقواعد البيانات</w:t>
      </w:r>
      <w:r>
        <w:t xml:space="preserve"> (Oracle, SQL Server). </w:t>
      </w:r>
    </w:p>
    <w:p w14:paraId="47528BFB" w14:textId="77777777" w:rsidR="00A80223" w:rsidRDefault="00E23135" w:rsidP="00C31AAB">
      <w:pPr>
        <w:pStyle w:val="Paragraphedeliste"/>
        <w:numPr>
          <w:ilvl w:val="0"/>
          <w:numId w:val="2"/>
        </w:numPr>
        <w:tabs>
          <w:tab w:val="clear" w:pos="720"/>
        </w:tabs>
        <w:bidi/>
        <w:spacing w:after="80"/>
      </w:pPr>
      <w:r>
        <w:rPr>
          <w:rtl/>
        </w:rPr>
        <w:t>خبرة في إدارة الشبكات</w:t>
      </w:r>
      <w:r>
        <w:t xml:space="preserve"> (Routing, Switching, Firewall) </w:t>
      </w:r>
      <w:r>
        <w:rPr>
          <w:rtl/>
        </w:rPr>
        <w:t>وتقنيات الافتراضية</w:t>
      </w:r>
      <w:r>
        <w:t xml:space="preserve"> (VMware, Hyper-V). </w:t>
      </w:r>
    </w:p>
    <w:p w14:paraId="44D0F81F" w14:textId="300577E4" w:rsidR="00A80223" w:rsidRDefault="00E23135" w:rsidP="00C31AAB">
      <w:pPr>
        <w:pStyle w:val="Paragraphedeliste"/>
        <w:numPr>
          <w:ilvl w:val="0"/>
          <w:numId w:val="2"/>
        </w:numPr>
        <w:tabs>
          <w:tab w:val="clear" w:pos="720"/>
        </w:tabs>
        <w:bidi/>
        <w:spacing w:after="80"/>
      </w:pPr>
      <w:r>
        <w:rPr>
          <w:rtl/>
        </w:rPr>
        <w:t>معرفة جيدة بأمن المعلومات</w:t>
      </w:r>
      <w:r w:rsidR="00E65042">
        <w:t xml:space="preserve"> </w:t>
      </w:r>
      <w:r>
        <w:t xml:space="preserve"> </w:t>
      </w:r>
      <w:r>
        <w:rPr>
          <w:rtl/>
        </w:rPr>
        <w:t>، التشفير، حماية البيانات</w:t>
      </w:r>
      <w:r>
        <w:t xml:space="preserve">. </w:t>
      </w:r>
    </w:p>
    <w:p w14:paraId="1060AE32" w14:textId="77777777" w:rsidR="00E65042" w:rsidRPr="00E65042" w:rsidRDefault="00E23135" w:rsidP="00C31AAB">
      <w:pPr>
        <w:pStyle w:val="Paragraphedeliste"/>
        <w:numPr>
          <w:ilvl w:val="0"/>
          <w:numId w:val="2"/>
        </w:numPr>
        <w:pBdr>
          <w:bottom w:val="single" w:sz="8" w:space="6" w:color="0E6B3A"/>
        </w:pBdr>
        <w:tabs>
          <w:tab w:val="clear" w:pos="720"/>
        </w:tabs>
        <w:bidi/>
        <w:spacing w:before="360" w:after="160"/>
        <w:rPr>
          <w:b/>
          <w:bCs/>
          <w:sz w:val="28"/>
          <w:szCs w:val="28"/>
        </w:rPr>
      </w:pPr>
      <w:r>
        <w:rPr>
          <w:rtl/>
        </w:rPr>
        <w:t>إلمام بالمعايير الدولية مثل</w:t>
      </w:r>
      <w:r>
        <w:t xml:space="preserve"> ISO 27001 </w:t>
      </w:r>
      <w:r>
        <w:rPr>
          <w:rtl/>
        </w:rPr>
        <w:t>و</w:t>
      </w:r>
      <w:r>
        <w:t xml:space="preserve">PCI-DSS. </w:t>
      </w:r>
    </w:p>
    <w:p w14:paraId="772138CF" w14:textId="44948289" w:rsidR="00E65042" w:rsidRPr="00E65042" w:rsidRDefault="00E23135" w:rsidP="00C31AAB">
      <w:pPr>
        <w:pStyle w:val="Paragraphedeliste"/>
        <w:numPr>
          <w:ilvl w:val="0"/>
          <w:numId w:val="2"/>
        </w:numPr>
        <w:pBdr>
          <w:bottom w:val="single" w:sz="8" w:space="6" w:color="0E6B3A"/>
        </w:pBdr>
        <w:tabs>
          <w:tab w:val="clear" w:pos="720"/>
        </w:tabs>
        <w:bidi/>
        <w:spacing w:before="360" w:after="160"/>
        <w:rPr>
          <w:b/>
          <w:bCs/>
          <w:sz w:val="28"/>
          <w:szCs w:val="28"/>
        </w:rPr>
      </w:pPr>
      <w:r>
        <w:rPr>
          <w:rtl/>
        </w:rPr>
        <w:t>إلمام بالتقنيات الحديثة والذكاء الاصطناعي</w:t>
      </w:r>
      <w:r>
        <w:t xml:space="preserve">. </w:t>
      </w:r>
    </w:p>
    <w:p w14:paraId="2BB64199" w14:textId="33FFCB26" w:rsidR="00E65042" w:rsidRPr="00E65042" w:rsidRDefault="00E23135" w:rsidP="00C31AAB">
      <w:pPr>
        <w:pStyle w:val="Paragraphedeliste"/>
        <w:numPr>
          <w:ilvl w:val="0"/>
          <w:numId w:val="2"/>
        </w:numPr>
        <w:pBdr>
          <w:bottom w:val="single" w:sz="8" w:space="6" w:color="0E6B3A"/>
        </w:pBdr>
        <w:tabs>
          <w:tab w:val="clear" w:pos="720"/>
        </w:tabs>
        <w:bidi/>
        <w:spacing w:before="360" w:after="160"/>
        <w:rPr>
          <w:b/>
          <w:bCs/>
          <w:sz w:val="28"/>
          <w:szCs w:val="28"/>
        </w:rPr>
      </w:pPr>
      <w:r>
        <w:rPr>
          <w:rtl/>
        </w:rPr>
        <w:t>تُعد الشهادات المهنية</w:t>
      </w:r>
      <w:r>
        <w:t xml:space="preserve"> ITIL</w:t>
      </w:r>
      <w:r>
        <w:rPr>
          <w:rtl/>
        </w:rPr>
        <w:t xml:space="preserve">، </w:t>
      </w:r>
      <w:r>
        <w:t>CISSP</w:t>
      </w:r>
      <w:r>
        <w:rPr>
          <w:rtl/>
        </w:rPr>
        <w:t xml:space="preserve">، </w:t>
      </w:r>
      <w:r>
        <w:t>CISM</w:t>
      </w:r>
      <w:r>
        <w:rPr>
          <w:rtl/>
        </w:rPr>
        <w:t xml:space="preserve">، </w:t>
      </w:r>
      <w:r>
        <w:t>CCNA/CCNP</w:t>
      </w:r>
      <w:r>
        <w:rPr>
          <w:rtl/>
        </w:rPr>
        <w:t xml:space="preserve">، </w:t>
      </w:r>
      <w:r>
        <w:t>Microsoft</w:t>
      </w:r>
      <w:r>
        <w:rPr>
          <w:rtl/>
        </w:rPr>
        <w:t xml:space="preserve">، </w:t>
      </w:r>
      <w:r>
        <w:t>Linux</w:t>
      </w:r>
      <w:r>
        <w:rPr>
          <w:rtl/>
        </w:rPr>
        <w:t xml:space="preserve">، </w:t>
      </w:r>
      <w:r>
        <w:t xml:space="preserve">PMP </w:t>
      </w:r>
      <w:r>
        <w:rPr>
          <w:rtl/>
        </w:rPr>
        <w:t>ميزة إضافية</w:t>
      </w:r>
      <w:r>
        <w:t xml:space="preserve">. </w:t>
      </w:r>
    </w:p>
    <w:p w14:paraId="1DE7B3C6" w14:textId="6B7612A5" w:rsidR="00E65042" w:rsidRPr="00E65042" w:rsidRDefault="00E23135" w:rsidP="00C31AAB">
      <w:pPr>
        <w:pStyle w:val="Paragraphedeliste"/>
        <w:numPr>
          <w:ilvl w:val="0"/>
          <w:numId w:val="2"/>
        </w:numPr>
        <w:pBdr>
          <w:bottom w:val="single" w:sz="8" w:space="6" w:color="0E6B3A"/>
        </w:pBdr>
        <w:tabs>
          <w:tab w:val="clear" w:pos="720"/>
        </w:tabs>
        <w:bidi/>
        <w:spacing w:before="360" w:after="160"/>
        <w:rPr>
          <w:b/>
          <w:bCs/>
          <w:sz w:val="28"/>
          <w:szCs w:val="28"/>
        </w:rPr>
      </w:pPr>
      <w:r>
        <w:rPr>
          <w:rtl/>
        </w:rPr>
        <w:t>مهارات تواصل عالية والقدرة على العمل ضمن فريق متعدد الاختصاصات</w:t>
      </w:r>
      <w:r>
        <w:t xml:space="preserve">. </w:t>
      </w:r>
    </w:p>
    <w:p w14:paraId="57953666" w14:textId="583B0542" w:rsidR="00E65042" w:rsidRPr="00E65042" w:rsidRDefault="00E23135" w:rsidP="00C31AAB">
      <w:pPr>
        <w:pStyle w:val="Paragraphedeliste"/>
        <w:numPr>
          <w:ilvl w:val="0"/>
          <w:numId w:val="2"/>
        </w:numPr>
        <w:pBdr>
          <w:bottom w:val="single" w:sz="8" w:space="6" w:color="0E6B3A"/>
        </w:pBdr>
        <w:tabs>
          <w:tab w:val="clear" w:pos="720"/>
        </w:tabs>
        <w:bidi/>
        <w:spacing w:before="360" w:after="80"/>
        <w:rPr>
          <w:b/>
          <w:bCs/>
          <w:sz w:val="28"/>
          <w:szCs w:val="28"/>
        </w:rPr>
      </w:pPr>
      <w:r>
        <w:rPr>
          <w:rtl/>
        </w:rPr>
        <w:t>إتقان اللغة العربية وإحدى اللغات الأجنبية (الفرنسية أو الإنجليزية)</w:t>
      </w:r>
      <w:r>
        <w:t xml:space="preserve">. </w:t>
      </w:r>
    </w:p>
    <w:p w14:paraId="06146325" w14:textId="4666248E" w:rsidR="00A80223" w:rsidRPr="00C31AAB" w:rsidRDefault="00E23135" w:rsidP="00C31AAB">
      <w:pPr>
        <w:pStyle w:val="Paragraphedeliste"/>
        <w:numPr>
          <w:ilvl w:val="0"/>
          <w:numId w:val="2"/>
        </w:numPr>
        <w:pBdr>
          <w:bottom w:val="single" w:sz="8" w:space="6" w:color="0E6B3A"/>
        </w:pBdr>
        <w:tabs>
          <w:tab w:val="clear" w:pos="720"/>
        </w:tabs>
        <w:bidi/>
        <w:spacing w:before="360" w:after="80"/>
        <w:rPr>
          <w:b/>
          <w:bCs/>
          <w:sz w:val="28"/>
          <w:szCs w:val="28"/>
        </w:rPr>
      </w:pPr>
      <w:r>
        <w:rPr>
          <w:rtl/>
        </w:rPr>
        <w:t>إتقان أدوات تكنولوجيا المعلومات</w:t>
      </w:r>
      <w:r>
        <w:t xml:space="preserve">.  </w:t>
      </w:r>
    </w:p>
    <w:p w14:paraId="3C7133B4" w14:textId="06E779DE" w:rsidR="00C31AAB" w:rsidRDefault="00C31AAB" w:rsidP="00B271CE">
      <w:pPr>
        <w:pBdr>
          <w:bottom w:val="single" w:sz="8" w:space="6" w:color="0E6B3A"/>
        </w:pBdr>
        <w:bidi/>
        <w:spacing w:before="360" w:after="160"/>
        <w:ind w:left="360"/>
      </w:pPr>
      <w:r w:rsidRPr="00B271CE">
        <w:rPr>
          <w:b/>
          <w:bCs/>
          <w:sz w:val="28"/>
          <w:szCs w:val="28"/>
          <w:rtl/>
        </w:rPr>
        <w:t>المزايا والتعويضات</w:t>
      </w:r>
    </w:p>
    <w:p w14:paraId="5C265DDC" w14:textId="77777777" w:rsidR="00B271CE" w:rsidRDefault="00B271CE" w:rsidP="00B271CE">
      <w:pPr>
        <w:pStyle w:val="Paragraphedeliste"/>
        <w:numPr>
          <w:ilvl w:val="0"/>
          <w:numId w:val="2"/>
        </w:numPr>
        <w:tabs>
          <w:tab w:val="clear" w:pos="720"/>
        </w:tabs>
        <w:bidi/>
        <w:spacing w:after="80" w:line="300" w:lineRule="auto"/>
      </w:pPr>
      <w:r>
        <w:rPr>
          <w:rtl/>
        </w:rPr>
        <w:t xml:space="preserve">راتب شهري تنافسي يتراوح بين </w:t>
      </w:r>
      <w:r>
        <w:rPr>
          <w:rFonts w:hint="cs"/>
          <w:rtl/>
        </w:rPr>
        <w:t xml:space="preserve">3,900 </w:t>
      </w:r>
      <w:r>
        <w:rPr>
          <w:rtl/>
        </w:rPr>
        <w:t xml:space="preserve">و </w:t>
      </w:r>
      <w:r>
        <w:rPr>
          <w:rFonts w:hint="cs"/>
          <w:rtl/>
        </w:rPr>
        <w:t>4550</w:t>
      </w:r>
      <w:r>
        <w:rPr>
          <w:rtl/>
        </w:rPr>
        <w:t xml:space="preserve"> دولار أمريكي (خام)، حسب المؤهلات والخبرة.</w:t>
      </w:r>
    </w:p>
    <w:p w14:paraId="46EBB9B5" w14:textId="77777777" w:rsidR="00B271CE" w:rsidRDefault="00B271CE" w:rsidP="00B271CE">
      <w:pPr>
        <w:pStyle w:val="Paragraphedeliste"/>
        <w:numPr>
          <w:ilvl w:val="0"/>
          <w:numId w:val="2"/>
        </w:numPr>
        <w:tabs>
          <w:tab w:val="clear" w:pos="720"/>
        </w:tabs>
        <w:bidi/>
        <w:spacing w:after="80" w:line="300" w:lineRule="auto"/>
      </w:pPr>
      <w:r>
        <w:rPr>
          <w:rtl/>
        </w:rPr>
        <w:t>صفة إطار فني وإداري داخل مؤسسة مالية دولية.</w:t>
      </w:r>
    </w:p>
    <w:p w14:paraId="5C402719" w14:textId="77777777" w:rsidR="00B271CE" w:rsidRDefault="00B271CE" w:rsidP="00B271CE">
      <w:pPr>
        <w:pStyle w:val="Paragraphedeliste"/>
        <w:numPr>
          <w:ilvl w:val="0"/>
          <w:numId w:val="2"/>
        </w:numPr>
        <w:tabs>
          <w:tab w:val="clear" w:pos="720"/>
        </w:tabs>
        <w:bidi/>
        <w:spacing w:after="80" w:line="300" w:lineRule="auto"/>
      </w:pPr>
      <w:r>
        <w:rPr>
          <w:rFonts w:hint="cs"/>
          <w:rtl/>
        </w:rPr>
        <w:t>حزمة من ال</w:t>
      </w:r>
      <w:r>
        <w:rPr>
          <w:rtl/>
        </w:rPr>
        <w:t>مزايا ا</w:t>
      </w:r>
      <w:r>
        <w:rPr>
          <w:rFonts w:hint="cs"/>
          <w:rtl/>
        </w:rPr>
        <w:t>لا</w:t>
      </w:r>
      <w:r>
        <w:rPr>
          <w:rtl/>
        </w:rPr>
        <w:t>جتماعية و</w:t>
      </w:r>
      <w:r>
        <w:rPr>
          <w:rFonts w:hint="cs"/>
          <w:rtl/>
        </w:rPr>
        <w:t>ال</w:t>
      </w:r>
      <w:r>
        <w:rPr>
          <w:rtl/>
        </w:rPr>
        <w:t>وظيفية وفقاً للنظام الأساسي للمصرف.</w:t>
      </w:r>
    </w:p>
    <w:p w14:paraId="2428DBD3" w14:textId="77777777" w:rsidR="00B271CE" w:rsidRDefault="00B271CE" w:rsidP="00B271CE">
      <w:pPr>
        <w:pStyle w:val="Paragraphedeliste"/>
        <w:numPr>
          <w:ilvl w:val="0"/>
          <w:numId w:val="2"/>
        </w:numPr>
        <w:tabs>
          <w:tab w:val="clear" w:pos="720"/>
        </w:tabs>
        <w:bidi/>
        <w:spacing w:after="80" w:line="300" w:lineRule="auto"/>
      </w:pPr>
      <w:r>
        <w:rPr>
          <w:rtl/>
        </w:rPr>
        <w:t>بيئة عمل متعددة الثقافات داخل اتحاد المغرب العربي.</w:t>
      </w:r>
    </w:p>
    <w:p w14:paraId="76254BA3" w14:textId="77777777" w:rsidR="00A80223" w:rsidRDefault="00A80223">
      <w:pPr>
        <w:pStyle w:val="Paragraphedeliste"/>
        <w:wordWrap w:val="0"/>
        <w:bidi/>
        <w:spacing w:after="80" w:line="300" w:lineRule="auto"/>
        <w:ind w:left="440"/>
        <w:jc w:val="both"/>
      </w:pPr>
    </w:p>
    <w:p w14:paraId="0FD3AAFF" w14:textId="77777777" w:rsidR="00A80223" w:rsidRDefault="00E23135">
      <w:pPr>
        <w:pBdr>
          <w:bottom w:val="single" w:sz="8" w:space="6" w:color="0E6B3A"/>
        </w:pBdr>
        <w:bidi/>
        <w:spacing w:before="360" w:after="160"/>
      </w:pPr>
      <w:r>
        <w:rPr>
          <w:b/>
          <w:bCs/>
          <w:sz w:val="28"/>
          <w:szCs w:val="28"/>
          <w:rtl/>
        </w:rPr>
        <w:lastRenderedPageBreak/>
        <w:t>كيفية الترشح</w:t>
      </w:r>
    </w:p>
    <w:p w14:paraId="4653B900" w14:textId="2D4E136E" w:rsidR="00A80223" w:rsidRDefault="00E23135">
      <w:pPr>
        <w:bidi/>
        <w:spacing w:before="240" w:after="100"/>
        <w:rPr>
          <w:rtl/>
        </w:rPr>
      </w:pPr>
      <w:r>
        <w:rPr>
          <w:rtl/>
        </w:rPr>
        <w:t xml:space="preserve">یرجى من المترشحین الذین تتوفر فیھم الشروط المطلوبة أن یوجھوا </w:t>
      </w:r>
      <w:r w:rsidR="00B271CE">
        <w:rPr>
          <w:rFonts w:hint="cs"/>
          <w:rtl/>
        </w:rPr>
        <w:t>طلباتهم</w:t>
      </w:r>
      <w:r>
        <w:rPr>
          <w:rtl/>
        </w:rPr>
        <w:t xml:space="preserve"> مصحوبة بسیرھم </w:t>
      </w:r>
      <w:r w:rsidR="00B271CE">
        <w:rPr>
          <w:rFonts w:hint="cs"/>
          <w:rtl/>
        </w:rPr>
        <w:t>الذاتية</w:t>
      </w:r>
      <w:r>
        <w:rPr>
          <w:rtl/>
        </w:rPr>
        <w:t xml:space="preserve"> الى العنوان التالي:</w:t>
      </w:r>
    </w:p>
    <w:p w14:paraId="14ED0FF7" w14:textId="77777777" w:rsidR="00A80223" w:rsidRDefault="00A80223">
      <w:pPr>
        <w:bidi/>
        <w:spacing w:before="120" w:after="80"/>
      </w:pPr>
    </w:p>
    <w:tbl>
      <w:tblP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80223" w14:paraId="12F82D4E" w14:textId="77777777">
        <w:tc>
          <w:tcPr>
            <w:tcW w:w="9360" w:type="dxa"/>
            <w:tcBorders>
              <w:top w:val="single" w:sz="4" w:space="0" w:color="0E6B3A"/>
              <w:left w:val="single" w:sz="24" w:space="0" w:color="0E6B3A"/>
              <w:bottom w:val="single" w:sz="4" w:space="0" w:color="0E6B3A"/>
              <w:right w:val="single" w:sz="24" w:space="0" w:color="0E6B3A"/>
            </w:tcBorders>
            <w:shd w:val="clear" w:color="auto" w:fill="E6F2EB"/>
            <w:tcMar>
              <w:top w:w="240" w:type="dxa"/>
              <w:left w:w="320" w:type="dxa"/>
              <w:bottom w:w="240" w:type="dxa"/>
              <w:right w:w="320" w:type="dxa"/>
            </w:tcMar>
          </w:tcPr>
          <w:p w14:paraId="658A3DD6" w14:textId="77777777" w:rsidR="00A80223" w:rsidRDefault="00E23135">
            <w:pPr>
              <w:bidi/>
              <w:spacing w:after="80"/>
            </w:pPr>
            <w:r>
              <w:rPr>
                <w:b/>
                <w:bCs/>
                <w:color w:val="08502B"/>
                <w:rtl/>
              </w:rPr>
              <w:t>البريد الإلكتروني للترشح</w:t>
            </w:r>
          </w:p>
          <w:p w14:paraId="0373230C" w14:textId="77777777" w:rsidR="00A80223" w:rsidRDefault="00E23135">
            <w:pPr>
              <w:bidi/>
              <w:spacing w:after="200"/>
            </w:pPr>
            <w:r>
              <w:rPr>
                <w:b/>
                <w:bCs/>
                <w:color w:val="08502B"/>
                <w:sz w:val="28"/>
                <w:szCs w:val="28"/>
                <w:rtl/>
              </w:rPr>
              <w:t>recrutement@bmice-maghreb.org</w:t>
            </w:r>
          </w:p>
          <w:p w14:paraId="731430D7" w14:textId="77777777" w:rsidR="00A80223" w:rsidRDefault="00E23135">
            <w:pPr>
              <w:bidi/>
              <w:spacing w:after="80"/>
            </w:pPr>
            <w:r>
              <w:rPr>
                <w:b/>
                <w:bCs/>
                <w:color w:val="08502B"/>
                <w:rtl/>
              </w:rPr>
              <w:t>صيغة موضوع الرسالة المطلوبة</w:t>
            </w:r>
          </w:p>
          <w:p w14:paraId="68A28BC2" w14:textId="417C9D24" w:rsidR="00A80223" w:rsidRDefault="00E23135" w:rsidP="00B271CE">
            <w:pPr>
              <w:bidi/>
              <w:spacing w:after="80"/>
            </w:pPr>
            <w:r>
              <w:rPr>
                <w:b/>
                <w:bCs/>
                <w:rtl/>
              </w:rPr>
              <w:t xml:space="preserve">ترشح ـ </w:t>
            </w:r>
            <w:r w:rsidR="00B271CE" w:rsidRPr="00B271CE">
              <w:rPr>
                <w:rFonts w:hint="cs"/>
                <w:b/>
                <w:bCs/>
                <w:rtl/>
              </w:rPr>
              <w:t>إطار</w:t>
            </w:r>
            <w:r w:rsidR="00B271CE" w:rsidRPr="00B271CE">
              <w:rPr>
                <w:b/>
                <w:bCs/>
                <w:rtl/>
              </w:rPr>
              <w:t xml:space="preserve"> مختص في المعلومات</w:t>
            </w:r>
            <w:r w:rsidR="00B271CE" w:rsidRPr="00B271CE">
              <w:rPr>
                <w:rFonts w:hint="cs"/>
                <w:b/>
                <w:bCs/>
                <w:rtl/>
              </w:rPr>
              <w:t>ية</w:t>
            </w:r>
            <w:r>
              <w:rPr>
                <w:b/>
                <w:bCs/>
                <w:rtl/>
              </w:rPr>
              <w:t xml:space="preserve">ـ </w:t>
            </w:r>
            <w:r w:rsidR="00B271CE">
              <w:rPr>
                <w:rFonts w:hint="cs"/>
                <w:b/>
                <w:bCs/>
                <w:rtl/>
              </w:rPr>
              <w:t>إ</w:t>
            </w:r>
            <w:r w:rsidR="00B271CE" w:rsidRPr="00B271CE">
              <w:rPr>
                <w:rFonts w:hint="cs"/>
                <w:b/>
                <w:bCs/>
                <w:rtl/>
              </w:rPr>
              <w:t>دارة</w:t>
            </w:r>
            <w:r w:rsidR="00B271CE" w:rsidRPr="00B271CE">
              <w:rPr>
                <w:b/>
                <w:bCs/>
                <w:rtl/>
              </w:rPr>
              <w:t xml:space="preserve"> الدعم</w:t>
            </w:r>
            <w:r w:rsidR="00B271CE" w:rsidRPr="00B271CE">
              <w:rPr>
                <w:rFonts w:hint="cs"/>
                <w:b/>
                <w:bCs/>
                <w:rtl/>
              </w:rPr>
              <w:t xml:space="preserve"> </w:t>
            </w:r>
            <w:r w:rsidRPr="00B271CE">
              <w:rPr>
                <w:rFonts w:hint="cs"/>
                <w:b/>
                <w:bCs/>
                <w:rtl/>
              </w:rPr>
              <w:t>المخاطر</w:t>
            </w:r>
            <w:r>
              <w:rPr>
                <w:b/>
                <w:bCs/>
                <w:rtl/>
              </w:rPr>
              <w:t>ـ [</w:t>
            </w:r>
            <w:r w:rsidR="00B271CE">
              <w:rPr>
                <w:rFonts w:hint="cs"/>
                <w:b/>
                <w:bCs/>
                <w:rtl/>
              </w:rPr>
              <w:t>الاسم</w:t>
            </w:r>
            <w:r>
              <w:rPr>
                <w:b/>
                <w:bCs/>
                <w:rtl/>
              </w:rPr>
              <w:t xml:space="preserve"> واللقب]</w:t>
            </w:r>
          </w:p>
          <w:p w14:paraId="3ED881CB" w14:textId="17FE80DD" w:rsidR="00A80223" w:rsidRDefault="00E23135">
            <w:pPr>
              <w:bidi/>
            </w:pPr>
            <w:r>
              <w:rPr>
                <w:b/>
                <w:bCs/>
                <w:rtl/>
              </w:rPr>
              <w:t xml:space="preserve">آخر أجل لاستلام الترشحات: </w:t>
            </w:r>
            <w:r w:rsidR="00F50D5A">
              <w:rPr>
                <w:b/>
                <w:bCs/>
                <w:color w:val="08502B"/>
              </w:rPr>
              <w:t>10</w:t>
            </w:r>
            <w:r>
              <w:rPr>
                <w:b/>
                <w:bCs/>
                <w:color w:val="08502B"/>
                <w:rtl/>
              </w:rPr>
              <w:t xml:space="preserve"> / </w:t>
            </w:r>
            <w:r w:rsidR="00F50D5A">
              <w:rPr>
                <w:b/>
                <w:bCs/>
                <w:color w:val="08502B"/>
              </w:rPr>
              <w:t>07</w:t>
            </w:r>
            <w:r>
              <w:rPr>
                <w:b/>
                <w:bCs/>
                <w:color w:val="08502B"/>
                <w:rtl/>
              </w:rPr>
              <w:t xml:space="preserve"> / 2026 ـ الساعة 15:00 بتوقيت تونس</w:t>
            </w:r>
          </w:p>
        </w:tc>
      </w:tr>
    </w:tbl>
    <w:p w14:paraId="55EEB3AB" w14:textId="77777777" w:rsidR="00A80223" w:rsidRDefault="00A80223">
      <w:pPr>
        <w:bidi/>
      </w:pPr>
    </w:p>
    <w:p w14:paraId="416F9903" w14:textId="77777777" w:rsidR="00A80223" w:rsidRDefault="00E23135">
      <w:pPr>
        <w:pBdr>
          <w:bottom w:val="single" w:sz="8" w:space="6" w:color="0E6B3A"/>
        </w:pBdr>
        <w:bidi/>
        <w:spacing w:before="360" w:after="160"/>
      </w:pPr>
      <w:r>
        <w:rPr>
          <w:b/>
          <w:bCs/>
          <w:sz w:val="28"/>
          <w:szCs w:val="28"/>
          <w:rtl/>
        </w:rPr>
        <w:t>عملية الاختيار</w:t>
      </w:r>
    </w:p>
    <w:p w14:paraId="714DE586" w14:textId="77777777" w:rsidR="00A80223" w:rsidRDefault="00E23135">
      <w:pPr>
        <w:pStyle w:val="Paragraphedeliste"/>
        <w:numPr>
          <w:ilvl w:val="0"/>
          <w:numId w:val="5"/>
        </w:numPr>
        <w:bidi/>
        <w:spacing w:after="80" w:line="300" w:lineRule="auto"/>
        <w:ind w:firstLine="0"/>
      </w:pPr>
      <w:r>
        <w:rPr>
          <w:rtl/>
        </w:rPr>
        <w:t>تتم دراسة الملفات من قبل لجنة الانتداب المختصة بالمصرف.</w:t>
      </w:r>
    </w:p>
    <w:p w14:paraId="546B32ED" w14:textId="77777777" w:rsidR="00A80223" w:rsidRDefault="00E23135">
      <w:pPr>
        <w:pStyle w:val="Paragraphedeliste"/>
        <w:numPr>
          <w:ilvl w:val="0"/>
          <w:numId w:val="5"/>
        </w:numPr>
        <w:bidi/>
        <w:spacing w:after="80" w:line="300" w:lineRule="auto"/>
        <w:ind w:firstLine="0"/>
      </w:pPr>
      <w:r>
        <w:rPr>
          <w:rtl/>
        </w:rPr>
        <w:t>سيتم الاتصال فقط بالمترشحين الذين تم اختيار ملفاتهم لاجتياز المراحل التالية من الانتقاء.</w:t>
      </w:r>
    </w:p>
    <w:p w14:paraId="2F8D81A5" w14:textId="77777777" w:rsidR="00A80223" w:rsidRDefault="00E23135">
      <w:pPr>
        <w:pStyle w:val="Paragraphedeliste"/>
        <w:numPr>
          <w:ilvl w:val="0"/>
          <w:numId w:val="5"/>
        </w:numPr>
        <w:bidi/>
        <w:spacing w:after="80" w:line="300" w:lineRule="auto"/>
        <w:ind w:firstLine="0"/>
      </w:pPr>
      <w:r>
        <w:rPr>
          <w:rtl/>
        </w:rPr>
        <w:t>قد تشمل عملية الاختيار اختبارات تقنية، اختبارات لغوية ومقابلات مع لجنة متعددة الاختصاصات.</w:t>
      </w:r>
    </w:p>
    <w:p w14:paraId="62B35EB9" w14:textId="77777777" w:rsidR="00A80223" w:rsidRDefault="00E23135">
      <w:pPr>
        <w:pStyle w:val="Paragraphedeliste"/>
        <w:numPr>
          <w:ilvl w:val="0"/>
          <w:numId w:val="5"/>
        </w:numPr>
        <w:bidi/>
        <w:spacing w:after="80" w:line="300" w:lineRule="auto"/>
        <w:ind w:firstLine="0"/>
      </w:pPr>
      <w:r>
        <w:rPr>
          <w:rtl/>
        </w:rPr>
        <w:t>لا تُقبل الملفات التي تصل بعد انقضاء الأجل المحدد أو التي لا تستوفي الوثائق المطلوبة.</w:t>
      </w:r>
    </w:p>
    <w:p w14:paraId="1645B980" w14:textId="77777777" w:rsidR="00A80223" w:rsidRDefault="00E23135">
      <w:pPr>
        <w:bidi/>
        <w:spacing w:after="120" w:line="320" w:lineRule="auto"/>
        <w:jc w:val="center"/>
      </w:pPr>
      <w:r>
        <w:t>.</w:t>
      </w:r>
    </w:p>
    <w:sectPr w:rsidR="00A80223">
      <w:headerReference w:type="default" r:id="rId7"/>
      <w:footerReference w:type="default" r:id="rId8"/>
      <w:pgSz w:w="12240" w:h="15840"/>
      <w:pgMar w:top="1080" w:right="126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1124" w14:textId="77777777" w:rsidR="00E23135" w:rsidRDefault="00E23135">
      <w:r>
        <w:separator/>
      </w:r>
    </w:p>
  </w:endnote>
  <w:endnote w:type="continuationSeparator" w:id="0">
    <w:p w14:paraId="5553D234" w14:textId="77777777" w:rsidR="00E23135" w:rsidRDefault="00E2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4018" w14:textId="77777777" w:rsidR="00D8248F" w:rsidRDefault="00D8248F" w:rsidP="00D8248F">
    <w:pPr>
      <w:bidi/>
      <w:jc w:val="center"/>
    </w:pPr>
    <w:r>
      <w:rPr>
        <w:color w:val="595959"/>
        <w:sz w:val="16"/>
        <w:szCs w:val="16"/>
        <w:rtl/>
      </w:rPr>
      <w:t xml:space="preserve">صفحة </w:t>
    </w:r>
    <w:r>
      <w:rPr>
        <w:color w:val="595959"/>
        <w:sz w:val="16"/>
        <w:szCs w:val="16"/>
      </w:rPr>
      <w:fldChar w:fldCharType="begin"/>
    </w:r>
    <w:r>
      <w:rPr>
        <w:color w:val="595959"/>
        <w:sz w:val="16"/>
        <w:szCs w:val="16"/>
      </w:rPr>
      <w:instrText>PAGE</w:instrText>
    </w:r>
    <w:r>
      <w:rPr>
        <w:color w:val="595959"/>
        <w:sz w:val="16"/>
        <w:szCs w:val="16"/>
      </w:rPr>
      <w:fldChar w:fldCharType="separate"/>
    </w:r>
    <w:r>
      <w:rPr>
        <w:color w:val="595959"/>
        <w:sz w:val="16"/>
        <w:szCs w:val="16"/>
      </w:rPr>
      <w:t>3</w:t>
    </w:r>
    <w:r>
      <w:rPr>
        <w:color w:val="595959"/>
        <w:sz w:val="16"/>
        <w:szCs w:val="16"/>
      </w:rPr>
      <w:fldChar w:fldCharType="end"/>
    </w:r>
    <w:r>
      <w:rPr>
        <w:color w:val="595959"/>
        <w:sz w:val="16"/>
        <w:szCs w:val="16"/>
        <w:rtl/>
      </w:rPr>
      <w:t xml:space="preserve"> من </w:t>
    </w:r>
    <w:r>
      <w:rPr>
        <w:color w:val="595959"/>
        <w:sz w:val="16"/>
        <w:szCs w:val="16"/>
      </w:rPr>
      <w:fldChar w:fldCharType="begin"/>
    </w:r>
    <w:r>
      <w:rPr>
        <w:color w:val="595959"/>
        <w:sz w:val="16"/>
        <w:szCs w:val="16"/>
      </w:rPr>
      <w:instrText>NUMPAGES</w:instrText>
    </w:r>
    <w:r>
      <w:rPr>
        <w:color w:val="595959"/>
        <w:sz w:val="16"/>
        <w:szCs w:val="16"/>
      </w:rPr>
      <w:fldChar w:fldCharType="separate"/>
    </w:r>
    <w:r>
      <w:rPr>
        <w:color w:val="595959"/>
        <w:sz w:val="16"/>
        <w:szCs w:val="16"/>
      </w:rPr>
      <w:t>3</w:t>
    </w:r>
    <w:r>
      <w:rPr>
        <w:color w:val="595959"/>
        <w:sz w:val="16"/>
        <w:szCs w:val="16"/>
      </w:rPr>
      <w:fldChar w:fldCharType="end"/>
    </w:r>
  </w:p>
  <w:p w14:paraId="5236ECF4" w14:textId="6D05E167" w:rsidR="00A80223" w:rsidRDefault="00A80223">
    <w:pPr>
      <w:bid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014F" w14:textId="77777777" w:rsidR="00E23135" w:rsidRDefault="00E23135">
      <w:r>
        <w:separator/>
      </w:r>
    </w:p>
  </w:footnote>
  <w:footnote w:type="continuationSeparator" w:id="0">
    <w:p w14:paraId="23E6B62A" w14:textId="77777777" w:rsidR="00E23135" w:rsidRDefault="00E2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AACC" w14:textId="77777777" w:rsidR="00A80223" w:rsidRDefault="00E23135">
    <w:pPr>
      <w:pBdr>
        <w:bottom w:val="single" w:sz="6" w:space="4" w:color="1A5C38"/>
      </w:pBdr>
      <w:bidi/>
      <w:spacing w:after="100"/>
    </w:pPr>
    <w:r>
      <w:rPr>
        <w:noProof/>
      </w:rPr>
      <w:drawing>
        <wp:anchor distT="0" distB="0" distL="114300" distR="114300" simplePos="0" relativeHeight="251659264" behindDoc="1" locked="0" layoutInCell="1" allowOverlap="1" wp14:anchorId="2A6047E6" wp14:editId="4AB31414">
          <wp:simplePos x="0" y="0"/>
          <wp:positionH relativeFrom="column">
            <wp:posOffset>-566420</wp:posOffset>
          </wp:positionH>
          <wp:positionV relativeFrom="paragraph">
            <wp:posOffset>-250825</wp:posOffset>
          </wp:positionV>
          <wp:extent cx="482600" cy="401955"/>
          <wp:effectExtent l="0" t="0" r="0" b="0"/>
          <wp:wrapTight wrapText="bothSides">
            <wp:wrapPolygon edited="0">
              <wp:start x="0" y="0"/>
              <wp:lineTo x="0" y="20474"/>
              <wp:lineTo x="20463" y="20474"/>
              <wp:lineTo x="20463" y="0"/>
              <wp:lineTo x="0" y="0"/>
            </wp:wrapPolygon>
          </wp:wrapTight>
          <wp:docPr id="109477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241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2600" cy="401955"/>
                  </a:xfrm>
                  <a:prstGeom prst="rect">
                    <a:avLst/>
                  </a:prstGeom>
                  <a:noFill/>
                  <a:ln>
                    <a:noFill/>
                  </a:ln>
                </pic:spPr>
              </pic:pic>
            </a:graphicData>
          </a:graphic>
        </wp:anchor>
      </w:drawing>
    </w:r>
    <w:r>
      <w:rPr>
        <w:color w:val="1A5C38"/>
        <w:sz w:val="18"/>
        <w:szCs w:val="18"/>
        <w:rtl/>
      </w:rPr>
      <w:t>المصرف المغاربي للاستثمار والتجارة الخارجية  |  إعلان انتداب رقم 2026/0</w:t>
    </w:r>
    <w:r>
      <w:rPr>
        <w:rFonts w:hint="cs"/>
        <w:color w:val="1A5C38"/>
        <w:sz w:val="18"/>
        <w:szCs w:val="18"/>
        <w:rtl/>
        <w:lang w:val="en-US" w:bidi="ar-LY"/>
      </w:rPr>
      <w:t>2</w:t>
    </w:r>
    <w:r>
      <w:rPr>
        <w:rFonts w:hint="cs"/>
        <w:color w:val="1A5C38"/>
        <w:sz w:val="18"/>
        <w:szCs w:val="18"/>
        <w:rtl/>
      </w:rPr>
      <w:t xml:space="preserve"> </w:t>
    </w:r>
  </w:p>
  <w:p w14:paraId="28431DFE" w14:textId="77777777" w:rsidR="00A80223" w:rsidRDefault="00E23135">
    <w:pPr>
      <w:rPr>
        <w:lang w:val="en-US" w:bidi="ar-LY"/>
      </w:rPr>
    </w:pPr>
    <w:r>
      <w:rPr>
        <w:rFonts w:hint="cs"/>
        <w:rtl/>
        <w:lang w:val="en-US" w:bidi="ar-L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0633"/>
    <w:multiLevelType w:val="multilevel"/>
    <w:tmpl w:val="1CA6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F1A2B"/>
    <w:multiLevelType w:val="hybridMultilevel"/>
    <w:tmpl w:val="58DE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F7424"/>
    <w:multiLevelType w:val="multilevel"/>
    <w:tmpl w:val="335F74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0AB22F7"/>
    <w:multiLevelType w:val="multilevel"/>
    <w:tmpl w:val="19C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64B38"/>
    <w:multiLevelType w:val="multilevel"/>
    <w:tmpl w:val="4F664B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16E267B"/>
    <w:multiLevelType w:val="multilevel"/>
    <w:tmpl w:val="516E267B"/>
    <w:lvl w:ilvl="0">
      <w:start w:val="1"/>
      <w:numFmt w:val="bullet"/>
      <w:lvlText w:val="•"/>
      <w:lvlJc w:val="right"/>
      <w:pPr>
        <w:ind w:right="540" w:hanging="270"/>
      </w:pPr>
    </w:lvl>
    <w:lvl w:ilvl="1">
      <w:start w:val="1"/>
      <w:numFmt w:val="bullet"/>
      <w:lvlText w:val="◦"/>
      <w:lvlJc w:val="right"/>
      <w:pPr>
        <w:ind w:right="108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FB3227"/>
    <w:multiLevelType w:val="multilevel"/>
    <w:tmpl w:val="59FB3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8FE6DF2"/>
    <w:multiLevelType w:val="multilevel"/>
    <w:tmpl w:val="78FE6DF2"/>
    <w:lvl w:ilvl="0">
      <w:start w:val="1"/>
      <w:numFmt w:val="bullet"/>
      <w:lvlText w:val=""/>
      <w:lvlJc w:val="left"/>
      <w:pPr>
        <w:tabs>
          <w:tab w:val="left" w:pos="720"/>
        </w:tabs>
        <w:ind w:left="360" w:hanging="360"/>
      </w:pPr>
      <w:rPr>
        <w:rFonts w:ascii="Symbol" w:hAnsi="Symbol" w:hint="default"/>
        <w:sz w:val="20"/>
      </w:rPr>
    </w:lvl>
    <w:lvl w:ilvl="1">
      <w:start w:val="1"/>
      <w:numFmt w:val="bullet"/>
      <w:lvlText w:val="o"/>
      <w:lvlJc w:val="left"/>
      <w:pPr>
        <w:tabs>
          <w:tab w:val="left" w:pos="1440"/>
        </w:tabs>
        <w:ind w:left="1080" w:hanging="360"/>
      </w:pPr>
      <w:rPr>
        <w:rFonts w:ascii="Courier New" w:hAnsi="Courier New" w:hint="default"/>
        <w:sz w:val="20"/>
      </w:rPr>
    </w:lvl>
    <w:lvl w:ilvl="2">
      <w:start w:val="1"/>
      <w:numFmt w:val="bullet"/>
      <w:lvlText w:val=""/>
      <w:lvlJc w:val="left"/>
      <w:pPr>
        <w:tabs>
          <w:tab w:val="left" w:pos="2160"/>
        </w:tabs>
        <w:ind w:left="1800" w:hanging="360"/>
      </w:pPr>
      <w:rPr>
        <w:rFonts w:ascii="Wingdings" w:hAnsi="Wingdings" w:hint="default"/>
        <w:sz w:val="20"/>
      </w:rPr>
    </w:lvl>
    <w:lvl w:ilvl="3">
      <w:start w:val="1"/>
      <w:numFmt w:val="bullet"/>
      <w:lvlText w:val=""/>
      <w:lvlJc w:val="left"/>
      <w:pPr>
        <w:tabs>
          <w:tab w:val="left" w:pos="2880"/>
        </w:tabs>
        <w:ind w:left="2520" w:hanging="360"/>
      </w:pPr>
      <w:rPr>
        <w:rFonts w:ascii="Wingdings" w:hAnsi="Wingdings" w:hint="default"/>
        <w:sz w:val="20"/>
      </w:rPr>
    </w:lvl>
    <w:lvl w:ilvl="4">
      <w:start w:val="1"/>
      <w:numFmt w:val="bullet"/>
      <w:lvlText w:val=""/>
      <w:lvlJc w:val="left"/>
      <w:pPr>
        <w:tabs>
          <w:tab w:val="left" w:pos="3600"/>
        </w:tabs>
        <w:ind w:left="3240" w:hanging="360"/>
      </w:pPr>
      <w:rPr>
        <w:rFonts w:ascii="Wingdings" w:hAnsi="Wingdings" w:hint="default"/>
        <w:sz w:val="20"/>
      </w:rPr>
    </w:lvl>
    <w:lvl w:ilvl="5">
      <w:start w:val="1"/>
      <w:numFmt w:val="bullet"/>
      <w:lvlText w:val=""/>
      <w:lvlJc w:val="left"/>
      <w:pPr>
        <w:tabs>
          <w:tab w:val="left" w:pos="4320"/>
        </w:tabs>
        <w:ind w:left="3960" w:hanging="360"/>
      </w:pPr>
      <w:rPr>
        <w:rFonts w:ascii="Wingdings" w:hAnsi="Wingdings" w:hint="default"/>
        <w:sz w:val="20"/>
      </w:rPr>
    </w:lvl>
    <w:lvl w:ilvl="6">
      <w:start w:val="1"/>
      <w:numFmt w:val="bullet"/>
      <w:lvlText w:val=""/>
      <w:lvlJc w:val="left"/>
      <w:pPr>
        <w:tabs>
          <w:tab w:val="left" w:pos="5040"/>
        </w:tabs>
        <w:ind w:left="4680" w:hanging="360"/>
      </w:pPr>
      <w:rPr>
        <w:rFonts w:ascii="Wingdings" w:hAnsi="Wingdings" w:hint="default"/>
        <w:sz w:val="20"/>
      </w:rPr>
    </w:lvl>
    <w:lvl w:ilvl="7">
      <w:start w:val="1"/>
      <w:numFmt w:val="bullet"/>
      <w:lvlText w:val=""/>
      <w:lvlJc w:val="left"/>
      <w:pPr>
        <w:tabs>
          <w:tab w:val="left" w:pos="5760"/>
        </w:tabs>
        <w:ind w:left="5400" w:hanging="360"/>
      </w:pPr>
      <w:rPr>
        <w:rFonts w:ascii="Wingdings" w:hAnsi="Wingdings" w:hint="default"/>
        <w:sz w:val="20"/>
      </w:rPr>
    </w:lvl>
    <w:lvl w:ilvl="8">
      <w:start w:val="1"/>
      <w:numFmt w:val="bullet"/>
      <w:lvlText w:val=""/>
      <w:lvlJc w:val="left"/>
      <w:pPr>
        <w:tabs>
          <w:tab w:val="left" w:pos="6480"/>
        </w:tabs>
        <w:ind w:left="6120" w:hanging="360"/>
      </w:pPr>
      <w:rPr>
        <w:rFonts w:ascii="Wingdings" w:hAnsi="Wingdings" w:hint="default"/>
        <w:sz w:val="20"/>
      </w:rPr>
    </w:lvl>
  </w:abstractNum>
  <w:num w:numId="1" w16cid:durableId="1363090447">
    <w:abstractNumId w:val="7"/>
  </w:num>
  <w:num w:numId="2" w16cid:durableId="1870726524">
    <w:abstractNumId w:val="2"/>
  </w:num>
  <w:num w:numId="3" w16cid:durableId="351222932">
    <w:abstractNumId w:val="4"/>
  </w:num>
  <w:num w:numId="4" w16cid:durableId="1182672025">
    <w:abstractNumId w:val="6"/>
  </w:num>
  <w:num w:numId="5" w16cid:durableId="1538006460">
    <w:abstractNumId w:val="5"/>
    <w:lvlOverride w:ilvl="0">
      <w:startOverride w:val="1"/>
    </w:lvlOverride>
  </w:num>
  <w:num w:numId="6" w16cid:durableId="1262644488">
    <w:abstractNumId w:val="3"/>
  </w:num>
  <w:num w:numId="7" w16cid:durableId="231620698">
    <w:abstractNumId w:val="0"/>
  </w:num>
  <w:num w:numId="8" w16cid:durableId="37231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3A"/>
    <w:rsid w:val="00094731"/>
    <w:rsid w:val="00355792"/>
    <w:rsid w:val="003D13C9"/>
    <w:rsid w:val="004B6224"/>
    <w:rsid w:val="005026A3"/>
    <w:rsid w:val="00561C5C"/>
    <w:rsid w:val="005E4525"/>
    <w:rsid w:val="006416DB"/>
    <w:rsid w:val="006B3A59"/>
    <w:rsid w:val="00704C3A"/>
    <w:rsid w:val="0071626E"/>
    <w:rsid w:val="008132AE"/>
    <w:rsid w:val="00844481"/>
    <w:rsid w:val="008A266F"/>
    <w:rsid w:val="0091513B"/>
    <w:rsid w:val="009269DB"/>
    <w:rsid w:val="00A80223"/>
    <w:rsid w:val="00AF388E"/>
    <w:rsid w:val="00B05B0B"/>
    <w:rsid w:val="00B271CE"/>
    <w:rsid w:val="00B73AAD"/>
    <w:rsid w:val="00C31AAB"/>
    <w:rsid w:val="00D115DD"/>
    <w:rsid w:val="00D735F8"/>
    <w:rsid w:val="00D8248F"/>
    <w:rsid w:val="00E23135"/>
    <w:rsid w:val="00E65042"/>
    <w:rsid w:val="00EB48FB"/>
    <w:rsid w:val="00F50D5A"/>
    <w:rsid w:val="00FA287C"/>
    <w:rsid w:val="07DA78EE"/>
    <w:rsid w:val="17716EB9"/>
    <w:rsid w:val="17CC1A18"/>
    <w:rsid w:val="202D3756"/>
    <w:rsid w:val="26141908"/>
    <w:rsid w:val="293B3FB9"/>
    <w:rsid w:val="2EEF770D"/>
    <w:rsid w:val="2FDA0DD4"/>
    <w:rsid w:val="43A93D0E"/>
    <w:rsid w:val="49F805EB"/>
    <w:rsid w:val="539D38BA"/>
    <w:rsid w:val="54691D09"/>
    <w:rsid w:val="5C622D9E"/>
    <w:rsid w:val="612C0778"/>
    <w:rsid w:val="62AF4177"/>
    <w:rsid w:val="6EF76564"/>
    <w:rsid w:val="6F21085E"/>
    <w:rsid w:val="6FD93890"/>
    <w:rsid w:val="6FDB6D93"/>
    <w:rsid w:val="704509C1"/>
    <w:rsid w:val="70B8767B"/>
    <w:rsid w:val="797F45E0"/>
    <w:rsid w:val="7C364B59"/>
    <w:rsid w:val="7DF972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F79C"/>
  <w15:docId w15:val="{D66CCE0E-19AF-4F06-8DE9-C856C3E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1A1A1A"/>
      <w:sz w:val="22"/>
      <w:szCs w:val="22"/>
      <w:lang w:val="en-GB" w:eastAsia="en-GB"/>
    </w:rPr>
  </w:style>
  <w:style w:type="paragraph" w:styleId="Titre1">
    <w:name w:val="heading 1"/>
    <w:uiPriority w:val="9"/>
    <w:qFormat/>
    <w:pPr>
      <w:spacing w:before="120" w:after="120"/>
      <w:outlineLvl w:val="0"/>
    </w:pPr>
    <w:rPr>
      <w:b/>
      <w:bCs/>
      <w:color w:val="1A1A1A"/>
      <w:sz w:val="36"/>
      <w:szCs w:val="36"/>
      <w:lang w:val="en-GB" w:eastAsia="en-GB"/>
    </w:rPr>
  </w:style>
  <w:style w:type="paragraph" w:styleId="Titre2">
    <w:name w:val="heading 2"/>
    <w:uiPriority w:val="9"/>
    <w:semiHidden/>
    <w:unhideWhenUsed/>
    <w:qFormat/>
    <w:pPr>
      <w:spacing w:before="360" w:after="160"/>
      <w:outlineLvl w:val="1"/>
    </w:pPr>
    <w:rPr>
      <w:b/>
      <w:bCs/>
      <w:color w:val="1A1A1A"/>
      <w:sz w:val="28"/>
      <w:szCs w:val="28"/>
      <w:lang w:val="en-GB" w:eastAsia="en-GB"/>
    </w:rPr>
  </w:style>
  <w:style w:type="paragraph" w:styleId="Titre3">
    <w:name w:val="heading 3"/>
    <w:uiPriority w:val="9"/>
    <w:semiHidden/>
    <w:unhideWhenUsed/>
    <w:qFormat/>
    <w:pPr>
      <w:outlineLvl w:val="2"/>
    </w:pPr>
    <w:rPr>
      <w:color w:val="1F4D78"/>
      <w:sz w:val="24"/>
      <w:szCs w:val="24"/>
      <w:lang w:val="en-GB" w:eastAsia="en-GB"/>
    </w:rPr>
  </w:style>
  <w:style w:type="paragraph" w:styleId="Titre4">
    <w:name w:val="heading 4"/>
    <w:uiPriority w:val="9"/>
    <w:semiHidden/>
    <w:unhideWhenUsed/>
    <w:qFormat/>
    <w:pPr>
      <w:outlineLvl w:val="3"/>
    </w:pPr>
    <w:rPr>
      <w:i/>
      <w:iCs/>
      <w:color w:val="2E74B5"/>
      <w:sz w:val="22"/>
      <w:szCs w:val="22"/>
      <w:lang w:val="en-GB" w:eastAsia="en-GB"/>
    </w:rPr>
  </w:style>
  <w:style w:type="paragraph" w:styleId="Titre5">
    <w:name w:val="heading 5"/>
    <w:uiPriority w:val="9"/>
    <w:semiHidden/>
    <w:unhideWhenUsed/>
    <w:qFormat/>
    <w:pPr>
      <w:outlineLvl w:val="4"/>
    </w:pPr>
    <w:rPr>
      <w:color w:val="2E74B5"/>
      <w:sz w:val="22"/>
      <w:szCs w:val="22"/>
      <w:lang w:val="en-GB" w:eastAsia="en-GB"/>
    </w:rPr>
  </w:style>
  <w:style w:type="paragraph" w:styleId="Titre6">
    <w:name w:val="heading 6"/>
    <w:uiPriority w:val="9"/>
    <w:semiHidden/>
    <w:unhideWhenUsed/>
    <w:qFormat/>
    <w:pPr>
      <w:outlineLvl w:val="5"/>
    </w:pPr>
    <w:rPr>
      <w:color w:val="1F4D78"/>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563C1"/>
      <w:u w:val="single"/>
    </w:rPr>
  </w:style>
  <w:style w:type="character" w:styleId="Appelnotedebasdep">
    <w:name w:val="footnote reference"/>
    <w:uiPriority w:val="99"/>
    <w:semiHidden/>
    <w:unhideWhenUsed/>
    <w:qFormat/>
    <w:rPr>
      <w:vertAlign w:val="superscript"/>
    </w:rPr>
  </w:style>
  <w:style w:type="character" w:styleId="Appeldenotedefin">
    <w:name w:val="endnote reference"/>
    <w:uiPriority w:val="99"/>
    <w:semiHidden/>
    <w:unhideWhenUsed/>
    <w:qFormat/>
    <w:rPr>
      <w:vertAlign w:val="superscript"/>
    </w:rPr>
  </w:style>
  <w:style w:type="paragraph" w:styleId="Notedefin">
    <w:name w:val="endnote text"/>
    <w:link w:val="NotedefinCar"/>
    <w:uiPriority w:val="99"/>
    <w:semiHidden/>
    <w:unhideWhenUsed/>
    <w:qFormat/>
    <w:rPr>
      <w:color w:val="1A1A1A"/>
      <w:lang w:val="en-GB" w:eastAsia="en-GB"/>
    </w:rPr>
  </w:style>
  <w:style w:type="paragraph" w:styleId="Notedebasdepage">
    <w:name w:val="footnote text"/>
    <w:link w:val="NotedebasdepageCar"/>
    <w:uiPriority w:val="99"/>
    <w:semiHidden/>
    <w:unhideWhenUsed/>
    <w:qFormat/>
    <w:rPr>
      <w:color w:val="1A1A1A"/>
      <w:lang w:val="en-GB" w:eastAsia="en-GB"/>
    </w:rPr>
  </w:style>
  <w:style w:type="paragraph" w:styleId="Pieddepage">
    <w:name w:val="footer"/>
    <w:basedOn w:val="Normal"/>
    <w:link w:val="PieddepageCar"/>
    <w:uiPriority w:val="99"/>
    <w:unhideWhenUsed/>
    <w:qFormat/>
    <w:pPr>
      <w:tabs>
        <w:tab w:val="center" w:pos="4513"/>
        <w:tab w:val="right" w:pos="9026"/>
      </w:tabs>
    </w:pPr>
  </w:style>
  <w:style w:type="paragraph" w:styleId="En-tte">
    <w:name w:val="header"/>
    <w:basedOn w:val="Normal"/>
    <w:link w:val="En-tteCar"/>
    <w:uiPriority w:val="99"/>
    <w:unhideWhenUsed/>
    <w:qFormat/>
    <w:pPr>
      <w:tabs>
        <w:tab w:val="center" w:pos="4513"/>
        <w:tab w:val="right" w:pos="9026"/>
      </w:tabs>
    </w:pPr>
  </w:style>
  <w:style w:type="paragraph" w:styleId="Titre">
    <w:name w:val="Title"/>
    <w:uiPriority w:val="10"/>
    <w:qFormat/>
    <w:rPr>
      <w:color w:val="1A1A1A"/>
      <w:sz w:val="56"/>
      <w:szCs w:val="56"/>
      <w:lang w:val="en-GB" w:eastAsia="en-GB"/>
    </w:rPr>
  </w:style>
  <w:style w:type="paragraph" w:customStyle="1" w:styleId="Strong1">
    <w:name w:val="Strong1"/>
    <w:qFormat/>
    <w:rPr>
      <w:b/>
      <w:bCs/>
      <w:color w:val="1A1A1A"/>
      <w:sz w:val="22"/>
      <w:szCs w:val="22"/>
      <w:lang w:val="en-GB" w:eastAsia="en-GB"/>
    </w:rPr>
  </w:style>
  <w:style w:type="paragraph" w:styleId="Paragraphedeliste">
    <w:name w:val="List Paragraph"/>
    <w:qFormat/>
    <w:rPr>
      <w:color w:val="1A1A1A"/>
      <w:sz w:val="22"/>
      <w:szCs w:val="22"/>
      <w:lang w:val="en-GB" w:eastAsia="en-GB"/>
    </w:rPr>
  </w:style>
  <w:style w:type="character" w:customStyle="1" w:styleId="NotedebasdepageCar">
    <w:name w:val="Note de bas de page Car"/>
    <w:link w:val="Notedebasdepage"/>
    <w:uiPriority w:val="99"/>
    <w:semiHidden/>
    <w:unhideWhenUsed/>
    <w:qFormat/>
    <w:rPr>
      <w:sz w:val="20"/>
      <w:szCs w:val="20"/>
    </w:rPr>
  </w:style>
  <w:style w:type="character" w:customStyle="1" w:styleId="NotedefinCar">
    <w:name w:val="Note de fin Car"/>
    <w:link w:val="Notedefin"/>
    <w:uiPriority w:val="99"/>
    <w:semiHidden/>
    <w:unhideWhenUsed/>
    <w:qFormat/>
    <w:rPr>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594</Words>
  <Characters>3269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إعلان انتداب رقم 2026/03 - محلل مالي Senior</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انتداب رقم 2026/03 - محلل مالي Senior</dc:title>
  <dc:creator>BMICE</dc:creator>
  <dc:description>Maghreb Bank for Investment and Foreign Trade — Recruitment Notice</dc:description>
  <cp:lastModifiedBy>Soumia JHARNI</cp:lastModifiedBy>
  <cp:revision>6</cp:revision>
  <cp:lastPrinted>2026-04-30T11:56:00Z</cp:lastPrinted>
  <dcterms:created xsi:type="dcterms:W3CDTF">2026-04-27T16:42:00Z</dcterms:created>
  <dcterms:modified xsi:type="dcterms:W3CDTF">2026-06-15T12:18:00Z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eyJoZGlkIjoiOTFhYWY5NTNkMjA3NTE0ZTI0MjQ5MTc5ZDJkM2E1YmUifQ==</vt:lpwstr>
  </property>
  <property fmtid="{D5CDD505-2E9C-101B-9397-08002B2CF9AE}" pid="3" name="KSOProductBuildVer">
    <vt:lpwstr>1036-12.1.0.25242</vt:lpwstr>
  </property>
  <property fmtid="{D5CDD505-2E9C-101B-9397-08002B2CF9AE}" pid="4" name="ICV">
    <vt:lpwstr>94B97EEBF604419EA1A791B2BFA00AFE_12</vt:lpwstr>
  </property>
</Properties>
</file>