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3" w:type="dxa"/>
        <w:tblLayout w:type="fixed"/>
        <w:tblLook w:val="04A0" w:firstRow="1" w:lastRow="0" w:firstColumn="1" w:lastColumn="0" w:noHBand="0" w:noVBand="1"/>
      </w:tblPr>
      <w:tblGrid>
        <w:gridCol w:w="2331"/>
        <w:gridCol w:w="2343"/>
        <w:gridCol w:w="2905"/>
        <w:gridCol w:w="2627"/>
      </w:tblGrid>
      <w:tr w:rsidR="007F186A" w:rsidRPr="009403CA" w14:paraId="56E9B27B" w14:textId="77777777" w:rsidTr="009F67EA">
        <w:trPr>
          <w:trHeight w:val="1598"/>
        </w:trPr>
        <w:tc>
          <w:tcPr>
            <w:tcW w:w="2331" w:type="dxa"/>
            <w:shd w:val="clear" w:color="auto" w:fill="auto"/>
          </w:tcPr>
          <w:p w14:paraId="4E1F06D8" w14:textId="77777777" w:rsidR="007F186A" w:rsidRPr="009403CA" w:rsidRDefault="007F186A" w:rsidP="009F67EA">
            <w:pPr>
              <w:spacing w:after="22" w:line="216" w:lineRule="auto"/>
              <w:ind w:right="797"/>
              <w:jc w:val="right"/>
            </w:pPr>
            <w:r w:rsidRPr="00F5735D">
              <w:rPr>
                <w:noProof/>
                <w:lang w:eastAsia="fr-FR"/>
              </w:rPr>
              <w:drawing>
                <wp:inline distT="0" distB="0" distL="0" distR="0" wp14:anchorId="457E8A8E" wp14:editId="22963EB5">
                  <wp:extent cx="1352550" cy="962025"/>
                  <wp:effectExtent l="0" t="0" r="0" b="9525"/>
                  <wp:docPr id="3" name="Image 3" descr="C:\Users\PC\Videos\Pictures\logo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Videos\Pictures\logo U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62025"/>
                          </a:xfrm>
                          <a:prstGeom prst="rect">
                            <a:avLst/>
                          </a:prstGeom>
                          <a:noFill/>
                          <a:ln>
                            <a:noFill/>
                          </a:ln>
                        </pic:spPr>
                      </pic:pic>
                    </a:graphicData>
                  </a:graphic>
                </wp:inline>
              </w:drawing>
            </w:r>
          </w:p>
        </w:tc>
        <w:tc>
          <w:tcPr>
            <w:tcW w:w="2343" w:type="dxa"/>
            <w:shd w:val="clear" w:color="auto" w:fill="auto"/>
          </w:tcPr>
          <w:p w14:paraId="17567DB0" w14:textId="77777777" w:rsidR="007F186A" w:rsidRPr="009403CA" w:rsidRDefault="007F186A" w:rsidP="009F67EA">
            <w:pPr>
              <w:spacing w:after="22" w:line="216" w:lineRule="auto"/>
              <w:ind w:right="797"/>
              <w:jc w:val="right"/>
            </w:pPr>
            <w:r w:rsidRPr="00F5735D">
              <w:rPr>
                <w:noProof/>
                <w:lang w:eastAsia="fr-FR"/>
              </w:rPr>
              <w:drawing>
                <wp:inline distT="0" distB="0" distL="0" distR="0" wp14:anchorId="78F0666A" wp14:editId="3995E758">
                  <wp:extent cx="1390650" cy="1009650"/>
                  <wp:effectExtent l="0" t="0" r="0" b="0"/>
                  <wp:docPr id="2" name="Image 2" descr="C:\Users\PC\Videos\Pictur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Videos\Pictures\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09650"/>
                          </a:xfrm>
                          <a:prstGeom prst="rect">
                            <a:avLst/>
                          </a:prstGeom>
                          <a:noFill/>
                          <a:ln>
                            <a:noFill/>
                          </a:ln>
                        </pic:spPr>
                      </pic:pic>
                    </a:graphicData>
                  </a:graphic>
                </wp:inline>
              </w:drawing>
            </w:r>
          </w:p>
        </w:tc>
        <w:tc>
          <w:tcPr>
            <w:tcW w:w="2905" w:type="dxa"/>
            <w:shd w:val="clear" w:color="auto" w:fill="auto"/>
          </w:tcPr>
          <w:p w14:paraId="6C208E05" w14:textId="77777777" w:rsidR="007F186A" w:rsidRPr="009403CA" w:rsidRDefault="007F186A" w:rsidP="009F67EA">
            <w:pPr>
              <w:spacing w:after="22" w:line="216" w:lineRule="auto"/>
              <w:ind w:right="797"/>
              <w:jc w:val="center"/>
            </w:pPr>
            <w:r>
              <w:rPr>
                <w:noProof/>
                <w:lang w:eastAsia="fr-FR"/>
              </w:rPr>
              <w:drawing>
                <wp:anchor distT="0" distB="0" distL="114300" distR="114300" simplePos="0" relativeHeight="251659264" behindDoc="0" locked="0" layoutInCell="1" allowOverlap="1" wp14:anchorId="46D8F81B" wp14:editId="0CB2F52F">
                  <wp:simplePos x="0" y="0"/>
                  <wp:positionH relativeFrom="column">
                    <wp:posOffset>59690</wp:posOffset>
                  </wp:positionH>
                  <wp:positionV relativeFrom="paragraph">
                    <wp:posOffset>83185</wp:posOffset>
                  </wp:positionV>
                  <wp:extent cx="1532890" cy="894715"/>
                  <wp:effectExtent l="0" t="0" r="0" b="635"/>
                  <wp:wrapNone/>
                  <wp:docPr id="4" name="Image 4" descr="cisv_z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sv_ze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89471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2626" w:type="dxa"/>
            <w:shd w:val="clear" w:color="auto" w:fill="auto"/>
          </w:tcPr>
          <w:p w14:paraId="37F541CA" w14:textId="77777777" w:rsidR="007F186A" w:rsidRPr="009403CA" w:rsidRDefault="007F186A" w:rsidP="009F67EA">
            <w:pPr>
              <w:spacing w:after="22" w:line="216" w:lineRule="auto"/>
              <w:ind w:right="797"/>
              <w:jc w:val="right"/>
              <w:rPr>
                <w:noProof/>
              </w:rPr>
            </w:pPr>
            <w:r w:rsidRPr="00F5735D">
              <w:rPr>
                <w:noProof/>
                <w:lang w:eastAsia="fr-FR"/>
              </w:rPr>
              <w:drawing>
                <wp:inline distT="0" distB="0" distL="0" distR="0" wp14:anchorId="4874C997" wp14:editId="43668491">
                  <wp:extent cx="1390650" cy="1047750"/>
                  <wp:effectExtent l="0" t="0" r="0" b="0"/>
                  <wp:docPr id="1" name="Image 1" descr="C:\Users\PC\Videos\Pictures\logo G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PC\Videos\Pictures\logo GN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tc>
      </w:tr>
      <w:tr w:rsidR="007F186A" w:rsidRPr="007F186A" w14:paraId="3BBC6514" w14:textId="77777777" w:rsidTr="009F67EA">
        <w:trPr>
          <w:trHeight w:val="697"/>
        </w:trPr>
        <w:tc>
          <w:tcPr>
            <w:tcW w:w="10206" w:type="dxa"/>
            <w:gridSpan w:val="4"/>
            <w:shd w:val="clear" w:color="auto" w:fill="auto"/>
          </w:tcPr>
          <w:p w14:paraId="5E70F931" w14:textId="77777777" w:rsidR="007F186A" w:rsidRDefault="007F186A" w:rsidP="009F67EA">
            <w:pPr>
              <w:spacing w:after="22" w:line="216" w:lineRule="auto"/>
              <w:ind w:right="797"/>
              <w:jc w:val="center"/>
              <w:rPr>
                <w:b/>
                <w:noProof/>
                <w:szCs w:val="20"/>
              </w:rPr>
            </w:pPr>
          </w:p>
          <w:p w14:paraId="2F14A4D8" w14:textId="77777777" w:rsidR="007F186A" w:rsidRDefault="007F186A" w:rsidP="009F67EA">
            <w:pPr>
              <w:spacing w:after="22" w:line="216" w:lineRule="auto"/>
              <w:ind w:right="797"/>
              <w:rPr>
                <w:b/>
                <w:noProof/>
                <w:szCs w:val="20"/>
              </w:rPr>
            </w:pPr>
          </w:p>
          <w:p w14:paraId="4604B65B" w14:textId="77777777" w:rsidR="007F186A" w:rsidRDefault="007F186A" w:rsidP="009F67EA">
            <w:pPr>
              <w:spacing w:after="22" w:line="216" w:lineRule="auto"/>
              <w:ind w:right="797"/>
              <w:jc w:val="center"/>
              <w:rPr>
                <w:b/>
                <w:noProof/>
                <w:szCs w:val="20"/>
              </w:rPr>
            </w:pPr>
            <w:r w:rsidRPr="001331EB">
              <w:rPr>
                <w:b/>
                <w:noProof/>
                <w:szCs w:val="20"/>
              </w:rPr>
              <w:t>PROMOTION DE L’ENTREPRENEURIAT</w:t>
            </w:r>
          </w:p>
          <w:p w14:paraId="3DD48A44" w14:textId="77777777" w:rsidR="007F186A" w:rsidRDefault="007F186A" w:rsidP="009F67EA">
            <w:pPr>
              <w:spacing w:after="22" w:line="216" w:lineRule="auto"/>
              <w:ind w:right="797"/>
              <w:jc w:val="center"/>
              <w:rPr>
                <w:b/>
                <w:noProof/>
                <w:szCs w:val="20"/>
              </w:rPr>
            </w:pPr>
            <w:r w:rsidRPr="001331EB">
              <w:rPr>
                <w:b/>
                <w:noProof/>
                <w:szCs w:val="20"/>
              </w:rPr>
              <w:t xml:space="preserve"> ET</w:t>
            </w:r>
            <w:r w:rsidRPr="0081051F">
              <w:rPr>
                <w:b/>
                <w:noProof/>
                <w:color w:val="4472C4" w:themeColor="accent5"/>
                <w:szCs w:val="20"/>
              </w:rPr>
              <w:t xml:space="preserve"> </w:t>
            </w:r>
            <w:r w:rsidRPr="00F7518A">
              <w:rPr>
                <w:b/>
                <w:noProof/>
                <w:szCs w:val="20"/>
              </w:rPr>
              <w:t xml:space="preserve">DE </w:t>
            </w:r>
            <w:r w:rsidRPr="001331EB">
              <w:rPr>
                <w:b/>
                <w:noProof/>
                <w:szCs w:val="20"/>
              </w:rPr>
              <w:t>L’AUTONOMISATION DES FEMMES</w:t>
            </w:r>
          </w:p>
          <w:p w14:paraId="1DC917F0" w14:textId="77777777" w:rsidR="007F186A" w:rsidRPr="00F7518A" w:rsidRDefault="007F186A" w:rsidP="009F67EA">
            <w:pPr>
              <w:spacing w:after="22" w:line="216" w:lineRule="auto"/>
              <w:ind w:right="797"/>
              <w:jc w:val="center"/>
              <w:rPr>
                <w:b/>
                <w:noProof/>
                <w:szCs w:val="20"/>
                <w:lang w:val="en-US"/>
              </w:rPr>
            </w:pPr>
            <w:r w:rsidRPr="001331EB">
              <w:rPr>
                <w:b/>
                <w:noProof/>
                <w:szCs w:val="20"/>
              </w:rPr>
              <w:t xml:space="preserve"> </w:t>
            </w:r>
            <w:r w:rsidRPr="00F7518A">
              <w:rPr>
                <w:b/>
                <w:noProof/>
                <w:szCs w:val="20"/>
                <w:lang w:val="en-US"/>
              </w:rPr>
              <w:t>PEAF</w:t>
            </w:r>
          </w:p>
          <w:p w14:paraId="46A825BC" w14:textId="77777777" w:rsidR="007F186A" w:rsidRPr="00F7518A" w:rsidRDefault="007F186A" w:rsidP="009F67EA">
            <w:pPr>
              <w:spacing w:after="22" w:line="216" w:lineRule="auto"/>
              <w:ind w:right="797"/>
              <w:jc w:val="center"/>
              <w:rPr>
                <w:b/>
                <w:noProof/>
                <w:lang w:val="en-US"/>
              </w:rPr>
            </w:pPr>
            <w:proofErr w:type="spellStart"/>
            <w:r w:rsidRPr="00F7518A">
              <w:rPr>
                <w:b/>
                <w:szCs w:val="20"/>
                <w:lang w:val="en-US"/>
              </w:rPr>
              <w:t>EuropeAid</w:t>
            </w:r>
            <w:proofErr w:type="spellEnd"/>
            <w:r w:rsidRPr="00F7518A">
              <w:rPr>
                <w:b/>
                <w:szCs w:val="20"/>
                <w:lang w:val="en-US"/>
              </w:rPr>
              <w:t>/171277/DD/ACT/MR</w:t>
            </w:r>
          </w:p>
        </w:tc>
      </w:tr>
    </w:tbl>
    <w:p w14:paraId="2D441C87" w14:textId="77777777" w:rsidR="007F186A" w:rsidRDefault="007F186A" w:rsidP="001B3F93">
      <w:pPr>
        <w:jc w:val="center"/>
        <w:rPr>
          <w:rFonts w:ascii="Book Antiqua" w:hAnsi="Book Antiqua"/>
          <w:b/>
          <w:sz w:val="24"/>
        </w:rPr>
      </w:pPr>
    </w:p>
    <w:p w14:paraId="087C381D" w14:textId="4EF878EE" w:rsidR="001B3F93" w:rsidRPr="001B3F93" w:rsidRDefault="001B3F93" w:rsidP="001B3F93">
      <w:pPr>
        <w:jc w:val="center"/>
        <w:rPr>
          <w:rFonts w:ascii="Book Antiqua" w:hAnsi="Book Antiqua"/>
          <w:b/>
          <w:sz w:val="24"/>
        </w:rPr>
      </w:pPr>
      <w:r w:rsidRPr="001B3F93">
        <w:rPr>
          <w:rFonts w:ascii="Book Antiqua" w:hAnsi="Book Antiqua"/>
          <w:b/>
          <w:sz w:val="24"/>
        </w:rPr>
        <w:t>Termes de référence pour l’évaluation finale du Projet Promotion de l'Entrepreneuriat et de l’Autonomisation des Femmes (PEAF)</w:t>
      </w:r>
    </w:p>
    <w:p w14:paraId="2081741F" w14:textId="77777777" w:rsidR="001B3F93" w:rsidRPr="001B3F93" w:rsidRDefault="001B3F93" w:rsidP="007E5E7F">
      <w:pPr>
        <w:spacing w:after="240"/>
        <w:jc w:val="both"/>
        <w:rPr>
          <w:rFonts w:ascii="Book Antiqua" w:hAnsi="Book Antiqua"/>
          <w:b/>
        </w:rPr>
      </w:pPr>
    </w:p>
    <w:p w14:paraId="21509CF5" w14:textId="77777777" w:rsidR="008E7A34" w:rsidRPr="007E5E7F" w:rsidRDefault="008E7A34" w:rsidP="007E5E7F">
      <w:pPr>
        <w:pStyle w:val="Default"/>
        <w:numPr>
          <w:ilvl w:val="0"/>
          <w:numId w:val="4"/>
        </w:numPr>
        <w:spacing w:after="240"/>
        <w:jc w:val="both"/>
        <w:rPr>
          <w:rFonts w:ascii="Book Antiqua" w:hAnsi="Book Antiqua" w:cstheme="minorBidi"/>
          <w:b/>
          <w:color w:val="auto"/>
          <w:lang w:val="fr-FR"/>
        </w:rPr>
      </w:pPr>
      <w:r w:rsidRPr="007E5E7F">
        <w:rPr>
          <w:rFonts w:ascii="Book Antiqua" w:hAnsi="Book Antiqua" w:cstheme="minorBidi"/>
          <w:b/>
          <w:color w:val="auto"/>
          <w:lang w:val="fr-FR"/>
        </w:rPr>
        <w:t>Contexte et présentation du projet </w:t>
      </w:r>
    </w:p>
    <w:p w14:paraId="2CA238B9" w14:textId="77777777" w:rsidR="00291DC5" w:rsidRPr="007E5E7F" w:rsidRDefault="00291DC5" w:rsidP="007E5E7F">
      <w:pPr>
        <w:pStyle w:val="Default"/>
        <w:spacing w:after="240"/>
        <w:jc w:val="both"/>
        <w:rPr>
          <w:rFonts w:ascii="Book Antiqua" w:hAnsi="Book Antiqua" w:cstheme="minorBidi"/>
          <w:color w:val="auto"/>
          <w:lang w:val="fr-FR"/>
        </w:rPr>
      </w:pPr>
      <w:r w:rsidRPr="007E5E7F">
        <w:rPr>
          <w:rFonts w:ascii="Book Antiqua" w:hAnsi="Book Antiqua" w:cstheme="minorBidi"/>
          <w:color w:val="auto"/>
          <w:lang w:val="fr-FR"/>
        </w:rPr>
        <w:t>Le Projet Promotion de l'Entrepreneuriat et de l’Autonomisation des Femmes a été présenté par le consortium de trois ONG, ID (Initiative pour le développement), CISV (</w:t>
      </w:r>
      <w:proofErr w:type="spellStart"/>
      <w:r w:rsidRPr="007E5E7F">
        <w:rPr>
          <w:rFonts w:ascii="Book Antiqua" w:hAnsi="Book Antiqua" w:cstheme="minorBidi"/>
          <w:color w:val="auto"/>
          <w:lang w:val="fr-FR"/>
        </w:rPr>
        <w:t>Comunità</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Impegno</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Servizio</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Volontariato</w:t>
      </w:r>
      <w:proofErr w:type="spellEnd"/>
      <w:r w:rsidRPr="007E5E7F">
        <w:rPr>
          <w:rFonts w:ascii="Book Antiqua" w:hAnsi="Book Antiqua" w:cstheme="minorBidi"/>
          <w:color w:val="auto"/>
          <w:lang w:val="fr-FR"/>
        </w:rPr>
        <w:t>) et GNAP (Groupement National des Associations Pastorales) dans le cadre de «Appel à propositions restreint conjoint pour les lignes budgétaires « Organisations de la Société Civile (OSC) » et « Instrument Européen pour la Démocratie et les Droits de l'Homme » (IEDDH)» - lot 1en République Islamique de Mauritanie », mis en œuvre par la Commission Européenne (CCR) et L’Agence Italienne pour la Coopération au Développement (AICS).</w:t>
      </w:r>
    </w:p>
    <w:p w14:paraId="6666E340" w14:textId="77777777" w:rsidR="00291DC5" w:rsidRPr="007E5E7F" w:rsidRDefault="00291DC5" w:rsidP="007E5E7F">
      <w:pPr>
        <w:pStyle w:val="Default"/>
        <w:spacing w:after="240"/>
        <w:jc w:val="both"/>
        <w:rPr>
          <w:rFonts w:ascii="Book Antiqua" w:hAnsi="Book Antiqua" w:cstheme="minorBidi"/>
          <w:color w:val="auto"/>
          <w:lang w:val="fr-FR"/>
        </w:rPr>
      </w:pPr>
      <w:r w:rsidRPr="007E5E7F">
        <w:rPr>
          <w:rFonts w:ascii="Book Antiqua" w:hAnsi="Book Antiqua" w:cstheme="minorBidi"/>
          <w:color w:val="auto"/>
          <w:lang w:val="fr-FR"/>
        </w:rPr>
        <w:t xml:space="preserve">Le projet aborde les contraintes relatives aux inégalités de genre qui entravent le développement socio-économique des femmes. En Mauritanie les femmes contribuent à la production de la richesse nationale notamment au niveau de trois secteurs principaux. Selon les agrégats de la comptabilité nationale, les indicateurs socio-économiques et le RGPH, la contribution des femmes par secteur d’activité est la suivante : Agriculture, élevage, sylviculture 31.4% Industrie alimentaire ou manufacturière 39.3% Commerce, restauration, hôtels 22.8 %. Toutefois les perceptions traditionnalistes sont encore rétrogrades par rapport au rôle et à la place de la femme dans la société et plusieurs contraintes socio-culturelles, socio-économiques, institutionnelles et techniques entravant ainsi leur développement et leur épanouissement. Ces contraintes sont entre autres : i) le manque d’éducation/alphabétisation : (46,3% taux d’analphabétisme chez les femmes âgées de 15-19 ans ; 69,3%, taux d’analphabétisme chez les femmes âgées de 45-49 ans). ii) L’accès au crédit, à l’information, à la formation, aux technologies : beaucoup de femmes n’ont pas accès au crédit bancaire traditionnel parce qu’elles n’ont pas de maisons à hypothéquer, elles n’ont pas d’apport à constituer au démarrage des activités, en outre, elles ne comprennent ni les procédures, ni les caractéristiques des prêts à cause de leur analphabétisme ou leur faible niveau d’instruction.  iii) l’absence et ou le faible niveau d’accès à un emploi décent : à cause de l’absence d’éducation, les femmes sont confinées aux petits métiers pour s’en sortir. Les conséquences du manque d’éducation sont énormes pour les femmes qui ne peuvent pas accéder à des emplois décents, ne peuvent pas comprendre les procédures requises pour créer ou gérer des entreprises, ne peuvent pas augmenter leur productivité agricole. iv) le très faible niveau de l’accès des femmes à la terre et aux moyens de production. </w:t>
      </w:r>
    </w:p>
    <w:p w14:paraId="14290A7C" w14:textId="77777777" w:rsidR="005626D8" w:rsidRPr="007E5E7F" w:rsidRDefault="00291DC5" w:rsidP="007E5E7F">
      <w:pPr>
        <w:pStyle w:val="Default"/>
        <w:spacing w:after="240"/>
        <w:jc w:val="both"/>
        <w:rPr>
          <w:rFonts w:ascii="Book Antiqua" w:hAnsi="Book Antiqua"/>
          <w:lang w:val="fr-FR"/>
        </w:rPr>
      </w:pPr>
      <w:r w:rsidRPr="007E5E7F">
        <w:rPr>
          <w:rFonts w:ascii="Book Antiqua" w:hAnsi="Book Antiqua" w:cstheme="minorBidi"/>
          <w:color w:val="auto"/>
          <w:lang w:val="fr-FR"/>
        </w:rPr>
        <w:t xml:space="preserve">C’est dans ce contexte que le PEAF a été implémenté.  </w:t>
      </w:r>
      <w:r w:rsidR="005626D8" w:rsidRPr="007E5E7F">
        <w:rPr>
          <w:rFonts w:ascii="Book Antiqua" w:hAnsi="Book Antiqua"/>
          <w:lang w:val="fr-FR"/>
        </w:rPr>
        <w:t xml:space="preserve">Le projet, lancé en janvier 2022 et prévu jusqu'en décembre 2024, vise à améliorer les conditions socio-économiques des femmes et des </w:t>
      </w:r>
      <w:r w:rsidR="005626D8" w:rsidRPr="007E5E7F">
        <w:rPr>
          <w:rFonts w:ascii="Book Antiqua" w:hAnsi="Book Antiqua"/>
          <w:lang w:val="fr-FR"/>
        </w:rPr>
        <w:lastRenderedPageBreak/>
        <w:t>jeunes dans les zones rurales, en renforçant les microentreprises dans les secteurs de l'élevage et de l'agriculture. En adoptant une approche axée sur le développement des compétences entrepreneuriales et la collaboration entre les secteurs public et privé, le projet encourage l'égalité des sexes et combat la discrimination dans le milieu professionnel.</w:t>
      </w:r>
    </w:p>
    <w:p w14:paraId="0583F0AC" w14:textId="77777777" w:rsidR="005626D8" w:rsidRPr="007E5E7F" w:rsidRDefault="005626D8" w:rsidP="007E5E7F">
      <w:pPr>
        <w:pStyle w:val="Default"/>
        <w:spacing w:after="240"/>
        <w:jc w:val="both"/>
        <w:rPr>
          <w:rFonts w:ascii="Book Antiqua" w:hAnsi="Book Antiqua"/>
          <w:lang w:val="fr-FR"/>
        </w:rPr>
      </w:pPr>
      <w:r w:rsidRPr="007E5E7F">
        <w:rPr>
          <w:rFonts w:ascii="Book Antiqua" w:hAnsi="Book Antiqua"/>
          <w:lang w:val="fr-FR"/>
        </w:rPr>
        <w:t xml:space="preserve">Le projet est en parfaite harmonie avec les politiques nationales et locales, notamment en ce qui concerne la promotion de l'emploi, la stimulation de l'économie locale à travers des partenariats public-privé, ainsi que la diffusion de bonnes pratiques communautaires. De plus, il soutient activement la </w:t>
      </w:r>
      <w:r w:rsidRPr="007E5E7F">
        <w:rPr>
          <w:rFonts w:ascii="Book Antiqua" w:hAnsi="Book Antiqua"/>
          <w:b/>
          <w:bCs/>
          <w:lang w:val="fr-FR"/>
        </w:rPr>
        <w:t>Stratégie Nationale d'Institutionnalisation du Genre</w:t>
      </w:r>
      <w:r w:rsidRPr="007E5E7F">
        <w:rPr>
          <w:rFonts w:ascii="Book Antiqua" w:hAnsi="Book Antiqua"/>
          <w:lang w:val="fr-FR"/>
        </w:rPr>
        <w:t xml:space="preserve"> en Mauritanie.</w:t>
      </w:r>
    </w:p>
    <w:p w14:paraId="31B49DBF" w14:textId="77777777" w:rsidR="005626D8" w:rsidRPr="007E5E7F" w:rsidRDefault="005626D8" w:rsidP="007E5E7F">
      <w:pPr>
        <w:pStyle w:val="Default"/>
        <w:spacing w:after="240"/>
        <w:jc w:val="both"/>
        <w:rPr>
          <w:rFonts w:ascii="Book Antiqua" w:hAnsi="Book Antiqua"/>
          <w:lang w:val="fr-FR"/>
        </w:rPr>
      </w:pPr>
      <w:r w:rsidRPr="007E5E7F">
        <w:rPr>
          <w:rFonts w:ascii="Book Antiqua" w:hAnsi="Book Antiqua"/>
          <w:lang w:val="fr-FR"/>
        </w:rPr>
        <w:t>Son action se concentre principalement sur l’autonomisation socio-économique des femmes et des jeunes en milieu rural, en renforçant les microentreprises dans les secteurs de l’élevage et de l’agriculture. Ce renforcement repose sur trois résultats clés :</w:t>
      </w:r>
    </w:p>
    <w:p w14:paraId="7914891E" w14:textId="77777777" w:rsidR="00BB4EE4" w:rsidRPr="007E5E7F" w:rsidRDefault="00BB4EE4" w:rsidP="007E5E7F">
      <w:pPr>
        <w:pStyle w:val="Default"/>
        <w:jc w:val="both"/>
        <w:rPr>
          <w:rFonts w:ascii="Book Antiqua" w:hAnsi="Book Antiqua"/>
          <w:lang w:val="fr-FR"/>
        </w:rPr>
      </w:pPr>
      <w:r w:rsidRPr="007E5E7F">
        <w:rPr>
          <w:rFonts w:ascii="Book Antiqua" w:hAnsi="Book Antiqua"/>
          <w:lang w:val="fr-FR"/>
        </w:rPr>
        <w:t xml:space="preserve">Résultat 1 : 12 Micro entreprises féminines (MEF) ont améliorés et augmenté leur revenus et productivité grâce à leur accès aux ressources naturel, à l’acquisition de compétences techniques et des services financier ; </w:t>
      </w:r>
    </w:p>
    <w:p w14:paraId="23DD30D9" w14:textId="77777777" w:rsidR="00DF0F13" w:rsidRPr="007E5E7F" w:rsidRDefault="008E7A34" w:rsidP="007E5E7F">
      <w:pPr>
        <w:jc w:val="both"/>
        <w:rPr>
          <w:rFonts w:ascii="Book Antiqua" w:hAnsi="Book Antiqua"/>
          <w:sz w:val="24"/>
          <w:szCs w:val="24"/>
        </w:rPr>
      </w:pPr>
      <w:r w:rsidRPr="007E5E7F">
        <w:rPr>
          <w:rFonts w:ascii="Book Antiqua" w:hAnsi="Book Antiqua"/>
          <w:sz w:val="24"/>
          <w:szCs w:val="24"/>
        </w:rPr>
        <w:t>Résultat 2 : La population, les associations de la société civil et les institutions sont touchés par les compagnes de sensibilisation et les actions de la communication sur les droit civil des de femmes ;</w:t>
      </w:r>
    </w:p>
    <w:p w14:paraId="77A7AC80" w14:textId="77777777" w:rsidR="008E7A34" w:rsidRPr="007E5E7F" w:rsidRDefault="008E7A34" w:rsidP="007E5E7F">
      <w:pPr>
        <w:jc w:val="both"/>
        <w:rPr>
          <w:rFonts w:ascii="Book Antiqua" w:hAnsi="Book Antiqua"/>
          <w:sz w:val="24"/>
          <w:szCs w:val="24"/>
        </w:rPr>
      </w:pPr>
      <w:r w:rsidRPr="007E5E7F">
        <w:rPr>
          <w:rFonts w:ascii="Book Antiqua" w:hAnsi="Book Antiqua"/>
          <w:sz w:val="24"/>
          <w:szCs w:val="24"/>
        </w:rPr>
        <w:t>Résultat 3 : Le nombre des femmes a augmenté dans les milieux professionnels (publics et privée) grâce à une meilleure compréhension et une implication effective des collectivités locales au suivi/évaluation des actions relatives à la Stratégie Nationale d’Institutionnalisation du Genre (SNIG).</w:t>
      </w:r>
    </w:p>
    <w:p w14:paraId="25F39EE4" w14:textId="77777777" w:rsidR="00270C91" w:rsidRPr="00F97853" w:rsidRDefault="00270C91" w:rsidP="00F97853">
      <w:pPr>
        <w:pStyle w:val="Default"/>
        <w:numPr>
          <w:ilvl w:val="0"/>
          <w:numId w:val="4"/>
        </w:numPr>
        <w:spacing w:after="240"/>
        <w:jc w:val="both"/>
        <w:rPr>
          <w:rFonts w:ascii="Book Antiqua" w:hAnsi="Book Antiqua" w:cstheme="minorBidi"/>
          <w:b/>
          <w:color w:val="auto"/>
          <w:lang w:val="fr-FR"/>
        </w:rPr>
      </w:pPr>
      <w:r w:rsidRPr="00F97853">
        <w:rPr>
          <w:rFonts w:ascii="Book Antiqua" w:hAnsi="Book Antiqua" w:cstheme="minorBidi"/>
          <w:b/>
          <w:color w:val="auto"/>
          <w:lang w:val="fr-FR"/>
        </w:rPr>
        <w:t xml:space="preserve">Objectifs de l’évaluation </w:t>
      </w:r>
    </w:p>
    <w:p w14:paraId="0E235CA9" w14:textId="77777777" w:rsidR="008F5513" w:rsidRPr="007E5E7F" w:rsidRDefault="008F5513" w:rsidP="007E5E7F">
      <w:pPr>
        <w:pStyle w:val="Default"/>
        <w:spacing w:after="240"/>
        <w:jc w:val="both"/>
        <w:rPr>
          <w:rFonts w:ascii="Book Antiqua" w:hAnsi="Book Antiqua"/>
          <w:lang w:val="fr-FR"/>
        </w:rPr>
      </w:pPr>
      <w:r w:rsidRPr="007E5E7F">
        <w:rPr>
          <w:rFonts w:ascii="Book Antiqua" w:hAnsi="Book Antiqua"/>
          <w:lang w:val="fr-FR"/>
        </w:rPr>
        <w:t>Après trois années de mise en œuvre du projet, une évaluation finale s’impose pour consolider les acquis et en tirer des enseignements. Cette évaluation intervient dans un contexte marqué par plusieurs défis ayant affecté l'exécution du projet, notamment : un démarrage tardif, des difficultés d’acquisition de matériel (véhicules), les élections législatives entraînant un changement de leadership dans certaines communes, ainsi que l’enclavement de certaines zones pendant la saison des pluies.</w:t>
      </w:r>
    </w:p>
    <w:p w14:paraId="7DA66BF9" w14:textId="77777777" w:rsidR="008F5513" w:rsidRPr="007E5E7F" w:rsidRDefault="008F5513" w:rsidP="007E5E7F">
      <w:pPr>
        <w:pStyle w:val="Default"/>
        <w:spacing w:after="240"/>
        <w:jc w:val="both"/>
        <w:rPr>
          <w:rFonts w:ascii="Book Antiqua" w:hAnsi="Book Antiqua"/>
          <w:lang w:val="fr-FR"/>
        </w:rPr>
      </w:pPr>
      <w:r w:rsidRPr="007E5E7F">
        <w:rPr>
          <w:rFonts w:ascii="Book Antiqua" w:hAnsi="Book Antiqua"/>
          <w:lang w:val="fr-FR"/>
        </w:rPr>
        <w:t xml:space="preserve">L'objectif principal de cette évaluation finale est de fournir, de manière indépendante, aux parties prenantes (équipe projet, bailleur, et autres acteurs concernés) une analyse de la performance du projet en fonction des critères suivants : </w:t>
      </w:r>
      <w:r w:rsidRPr="007E5E7F">
        <w:rPr>
          <w:rFonts w:ascii="Book Antiqua" w:hAnsi="Book Antiqua"/>
          <w:b/>
          <w:bCs/>
          <w:lang w:val="fr-FR"/>
        </w:rPr>
        <w:t>pertinence, cohérence, efficacité, efficience, impact et durabilité</w:t>
      </w:r>
      <w:r w:rsidRPr="007E5E7F">
        <w:rPr>
          <w:rFonts w:ascii="Book Antiqua" w:hAnsi="Book Antiqua"/>
          <w:lang w:val="fr-FR"/>
        </w:rPr>
        <w:t>. En plus d’assurer une redevabilité vis-à-vis des parties prenantes, cette évaluation vise à favoriser l’apprentissage en identifiant et en analysant les bonnes pratiques et les leçons tirées du projet. Ces informations permettront de formuler des recommandations utiles pour de futurs projets dans cette thématique.</w:t>
      </w:r>
    </w:p>
    <w:p w14:paraId="74893294" w14:textId="77777777" w:rsidR="008F5513" w:rsidRPr="007E5E7F" w:rsidRDefault="008F5513" w:rsidP="007E5E7F">
      <w:pPr>
        <w:pStyle w:val="Default"/>
        <w:spacing w:after="240"/>
        <w:jc w:val="both"/>
        <w:rPr>
          <w:rFonts w:ascii="Book Antiqua" w:hAnsi="Book Antiqua"/>
          <w:b/>
          <w:bCs/>
          <w:lang w:val="fr-FR"/>
        </w:rPr>
      </w:pPr>
      <w:r w:rsidRPr="007E5E7F">
        <w:rPr>
          <w:rFonts w:ascii="Book Antiqua" w:hAnsi="Book Antiqua"/>
          <w:b/>
          <w:bCs/>
          <w:lang w:val="fr-FR"/>
        </w:rPr>
        <w:t>Objectifs spécifiques de l’évaluation :</w:t>
      </w:r>
    </w:p>
    <w:p w14:paraId="4E66532C"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Évaluer la réalisation des activités</w:t>
      </w:r>
      <w:r w:rsidRPr="007E5E7F">
        <w:rPr>
          <w:rFonts w:ascii="Book Antiqua" w:hAnsi="Book Antiqua"/>
          <w:lang w:val="fr-FR"/>
        </w:rPr>
        <w:t xml:space="preserve"> et les résultats atteints conformément au cadre logique du projet ;</w:t>
      </w:r>
    </w:p>
    <w:p w14:paraId="46919F1E"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Examiner la pertinence, la cohérence, l’efficience, l’efficacité et la durabilité</w:t>
      </w:r>
      <w:r w:rsidRPr="007E5E7F">
        <w:rPr>
          <w:rFonts w:ascii="Book Antiqua" w:hAnsi="Book Antiqua"/>
          <w:lang w:val="fr-FR"/>
        </w:rPr>
        <w:t xml:space="preserve"> du projet, avec un accent particulier sur :</w:t>
      </w:r>
    </w:p>
    <w:p w14:paraId="5B921D76"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modalités d’intervention</w:t>
      </w:r>
      <w:r w:rsidRPr="007E5E7F">
        <w:rPr>
          <w:rFonts w:ascii="Book Antiqua" w:hAnsi="Book Antiqua"/>
          <w:lang w:val="fr-FR"/>
        </w:rPr>
        <w:t>, notamment les partenariats établis entre le projet, les unions de coopératives, les coopératives elles-mêmes, les institutions de microcrédit ;</w:t>
      </w:r>
    </w:p>
    <w:p w14:paraId="0F81105C"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lastRenderedPageBreak/>
        <w:t xml:space="preserve">La </w:t>
      </w:r>
      <w:r w:rsidRPr="007E5E7F">
        <w:rPr>
          <w:rFonts w:ascii="Book Antiqua" w:hAnsi="Book Antiqua"/>
          <w:bCs/>
          <w:lang w:val="fr-FR"/>
        </w:rPr>
        <w:t>mobilisation des collectivités territoriales et des administrations publiques</w:t>
      </w:r>
      <w:r w:rsidRPr="007E5E7F">
        <w:rPr>
          <w:rFonts w:ascii="Book Antiqua" w:hAnsi="Book Antiqua"/>
          <w:lang w:val="fr-FR"/>
        </w:rPr>
        <w:t xml:space="preserve"> comme partenaires de mise en œuvre.</w:t>
      </w:r>
    </w:p>
    <w:p w14:paraId="655D60C0"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Analyser les changements</w:t>
      </w:r>
      <w:r w:rsidRPr="007E5E7F">
        <w:rPr>
          <w:rFonts w:ascii="Book Antiqua" w:hAnsi="Book Antiqua"/>
          <w:lang w:val="fr-FR"/>
        </w:rPr>
        <w:t xml:space="preserve"> observés chez les groupes cibles et déterminer la contribution du projet à ces transformations, notamment en identifiant les effets induits et les impacts des interventions sur :</w:t>
      </w:r>
    </w:p>
    <w:p w14:paraId="4A55A2F4"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bénéficiaires finaux</w:t>
      </w:r>
      <w:r w:rsidRPr="007E5E7F">
        <w:rPr>
          <w:rFonts w:ascii="Book Antiqua" w:hAnsi="Book Antiqua"/>
          <w:lang w:val="fr-FR"/>
        </w:rPr>
        <w:t xml:space="preserve"> : résultats et changements en termes d'acquisition de compétences techniques et entrepreneuriales, insertion professionnelle, impact des activités socioculturelles sur la cohésion sociale ;</w:t>
      </w:r>
    </w:p>
    <w:p w14:paraId="5259587C"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partenaires de mise en œuvre</w:t>
      </w:r>
      <w:r w:rsidRPr="007E5E7F">
        <w:rPr>
          <w:rFonts w:ascii="Book Antiqua" w:hAnsi="Book Antiqua"/>
          <w:lang w:val="fr-FR"/>
        </w:rPr>
        <w:t xml:space="preserve"> : changements en matière de gouvernance et d’exécution des projets de développement, renforcement des capacités ;</w:t>
      </w:r>
    </w:p>
    <w:p w14:paraId="48A471D3"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bCs/>
          <w:lang w:val="fr-FR"/>
        </w:rPr>
        <w:t>L’implication des collectivités territoriales</w:t>
      </w:r>
      <w:r w:rsidRPr="007E5E7F">
        <w:rPr>
          <w:rFonts w:ascii="Book Antiqua" w:hAnsi="Book Antiqua"/>
          <w:lang w:val="fr-FR"/>
        </w:rPr>
        <w:t xml:space="preserve"> : évolution dans leur engagement en faveur du développement économique local, la prise en compte de</w:t>
      </w:r>
      <w:r w:rsidR="002728A4" w:rsidRPr="007E5E7F">
        <w:rPr>
          <w:rFonts w:ascii="Book Antiqua" w:hAnsi="Book Antiqua"/>
          <w:lang w:val="fr-FR"/>
        </w:rPr>
        <w:t xml:space="preserve">s enjeux liés à la formation, </w:t>
      </w:r>
      <w:r w:rsidRPr="007E5E7F">
        <w:rPr>
          <w:rFonts w:ascii="Book Antiqua" w:hAnsi="Book Antiqua"/>
          <w:lang w:val="fr-FR"/>
        </w:rPr>
        <w:t xml:space="preserve">à l'emploi, et leur </w:t>
      </w:r>
      <w:r w:rsidR="002728A4" w:rsidRPr="007E5E7F">
        <w:rPr>
          <w:rFonts w:ascii="Book Antiqua" w:hAnsi="Book Antiqua"/>
          <w:lang w:val="fr-FR"/>
        </w:rPr>
        <w:t>sensibilité au genre dans la gestion</w:t>
      </w:r>
      <w:r w:rsidRPr="007E5E7F">
        <w:rPr>
          <w:rFonts w:ascii="Book Antiqua" w:hAnsi="Book Antiqua"/>
          <w:lang w:val="fr-FR"/>
        </w:rPr>
        <w:t>.</w:t>
      </w:r>
    </w:p>
    <w:p w14:paraId="67AF9141"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Formuler des recommandations pour la suite</w:t>
      </w:r>
      <w:r w:rsidRPr="007E5E7F">
        <w:rPr>
          <w:rFonts w:ascii="Book Antiqua" w:hAnsi="Book Antiqua"/>
          <w:lang w:val="fr-FR"/>
        </w:rPr>
        <w:t xml:space="preserve"> du projet :</w:t>
      </w:r>
    </w:p>
    <w:p w14:paraId="55645024"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Identifier les </w:t>
      </w:r>
      <w:r w:rsidRPr="007E5E7F">
        <w:rPr>
          <w:rFonts w:ascii="Book Antiqua" w:hAnsi="Book Antiqua"/>
          <w:b/>
          <w:bCs/>
          <w:lang w:val="fr-FR"/>
        </w:rPr>
        <w:t>principaux enjeux</w:t>
      </w:r>
      <w:r w:rsidRPr="007E5E7F">
        <w:rPr>
          <w:rFonts w:ascii="Book Antiqua" w:hAnsi="Book Antiqua"/>
          <w:lang w:val="fr-FR"/>
        </w:rPr>
        <w:t xml:space="preserve"> sur lesquels l’ID devrait concentrer ses futures interventions (problèmes, groupes cibles, territoires, modalités de travail, partenaires).</w:t>
      </w:r>
    </w:p>
    <w:p w14:paraId="046353A4" w14:textId="77777777" w:rsidR="00F74519"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Tirer des </w:t>
      </w:r>
      <w:r w:rsidRPr="007E5E7F">
        <w:rPr>
          <w:rFonts w:ascii="Book Antiqua" w:hAnsi="Book Antiqua"/>
          <w:b/>
          <w:bCs/>
          <w:lang w:val="fr-FR"/>
        </w:rPr>
        <w:t>leçons</w:t>
      </w:r>
      <w:r w:rsidRPr="007E5E7F">
        <w:rPr>
          <w:rFonts w:ascii="Book Antiqua" w:hAnsi="Book Antiqua"/>
          <w:lang w:val="fr-FR"/>
        </w:rPr>
        <w:t xml:space="preserve"> des défis rencontrés et des réussites obtenues pour améliorer les interventions futures, tant pour ID que pour les partenaires de mise en œuvre.</w:t>
      </w:r>
    </w:p>
    <w:p w14:paraId="718C76E5" w14:textId="77777777" w:rsidR="00F74519" w:rsidRPr="007E5E7F" w:rsidRDefault="00F74519"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Méthode et approche du travail d’évaluation</w:t>
      </w:r>
    </w:p>
    <w:p w14:paraId="34BA1180"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L'évaluation suivra une démarche rigoureuse en trois étapes principales :</w:t>
      </w:r>
    </w:p>
    <w:p w14:paraId="613E1AF6"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Structurer la démarche évaluative</w:t>
      </w:r>
    </w:p>
    <w:p w14:paraId="269D49CD"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Conduire l’analyse évaluative</w:t>
      </w:r>
    </w:p>
    <w:p w14:paraId="7B250FAA"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Présenter les conclusions et recommandations</w:t>
      </w:r>
    </w:p>
    <w:p w14:paraId="57D6F6ED"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L’évaluateur est tenu d’associer étroitement l’équipe projet à chaque étape de la mission, en favorisant un dialogue continu, depuis la note de cadrage jusqu’à la réunion de présentation du rapport provisoire. Un partage précoce des constats et des premières analyses avec l’équipe projet sera crucial avant la rédaction du rapport provisoire.</w:t>
      </w:r>
    </w:p>
    <w:p w14:paraId="6CCBB9D6" w14:textId="77777777" w:rsidR="00F74519" w:rsidRPr="007E5E7F" w:rsidRDefault="00F74519" w:rsidP="007E5E7F">
      <w:pPr>
        <w:pStyle w:val="Paragraphedeliste"/>
        <w:numPr>
          <w:ilvl w:val="1"/>
          <w:numId w:val="4"/>
        </w:numPr>
        <w:jc w:val="both"/>
        <w:rPr>
          <w:rFonts w:ascii="Book Antiqua" w:hAnsi="Book Antiqua"/>
          <w:sz w:val="24"/>
          <w:szCs w:val="24"/>
        </w:rPr>
      </w:pPr>
      <w:r w:rsidRPr="007E5E7F">
        <w:rPr>
          <w:rFonts w:ascii="Book Antiqua" w:hAnsi="Book Antiqua"/>
          <w:b/>
          <w:bCs/>
          <w:sz w:val="24"/>
          <w:szCs w:val="24"/>
        </w:rPr>
        <w:t xml:space="preserve">Structurer la démarche évaluative </w:t>
      </w:r>
    </w:p>
    <w:p w14:paraId="5EA53B7B"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Dans cette phase préparatoire, le consultant devra :</w:t>
      </w:r>
    </w:p>
    <w:p w14:paraId="03E7B787"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Rassembler et analyser la documentation</w:t>
      </w:r>
      <w:r w:rsidRPr="002728A4">
        <w:rPr>
          <w:rFonts w:ascii="Book Antiqua" w:eastAsia="Times New Roman" w:hAnsi="Book Antiqua" w:cs="Times New Roman"/>
          <w:sz w:val="24"/>
          <w:szCs w:val="24"/>
        </w:rPr>
        <w:t xml:space="preserve"> : Examiner l’ensemble des documents relatifs au projet (instruction, exécution, suivi) et au contexte pour une compréhension approfondie. Les documents seront fournis par l’équipe projet.</w:t>
      </w:r>
    </w:p>
    <w:p w14:paraId="6B786159"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Identifier les parties prenantes clés</w:t>
      </w:r>
      <w:r w:rsidRPr="002728A4">
        <w:rPr>
          <w:rFonts w:ascii="Book Antiqua" w:eastAsia="Times New Roman" w:hAnsi="Book Antiqua" w:cs="Times New Roman"/>
          <w:sz w:val="24"/>
          <w:szCs w:val="24"/>
        </w:rPr>
        <w:t xml:space="preserve"> : Lister les parties prenantes et les personnes ressources à rencontrer ou interroger, incluant les bénéficiaires et partenaires.</w:t>
      </w:r>
    </w:p>
    <w:p w14:paraId="043B9317"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Reconstituer la logique d’intervention du projet</w:t>
      </w:r>
      <w:r w:rsidRPr="002728A4">
        <w:rPr>
          <w:rFonts w:ascii="Book Antiqua" w:eastAsia="Times New Roman" w:hAnsi="Book Antiqua" w:cs="Times New Roman"/>
          <w:sz w:val="24"/>
          <w:szCs w:val="24"/>
        </w:rPr>
        <w:t xml:space="preserve"> : Étudier le cadre logique pour clarifier les objectifs du projet, hiérarchiser les changements attendus, évaluer la cohérence interne du </w:t>
      </w:r>
      <w:r w:rsidRPr="002728A4">
        <w:rPr>
          <w:rFonts w:ascii="Book Antiqua" w:eastAsia="Times New Roman" w:hAnsi="Book Antiqua" w:cs="Times New Roman"/>
          <w:sz w:val="24"/>
          <w:szCs w:val="24"/>
        </w:rPr>
        <w:lastRenderedPageBreak/>
        <w:t>projet, et identifier les hypothèses initiales qui ont guidé sa conception, afin d’en examiner le bien-fondé.</w:t>
      </w:r>
    </w:p>
    <w:p w14:paraId="7C86814A"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Affiner le cadre de l’évaluation</w:t>
      </w:r>
      <w:r w:rsidRPr="002728A4">
        <w:rPr>
          <w:rFonts w:ascii="Book Antiqua" w:eastAsia="Times New Roman" w:hAnsi="Book Antiqua" w:cs="Times New Roman"/>
          <w:sz w:val="24"/>
          <w:szCs w:val="24"/>
        </w:rPr>
        <w:t xml:space="preserve"> : Sur la base des termes de référence et des documents collectés, définir précisément :</w:t>
      </w:r>
    </w:p>
    <w:p w14:paraId="4F1AECF7"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questions évaluatives prioritaires ;</w:t>
      </w:r>
    </w:p>
    <w:p w14:paraId="5701ADF3"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critères de jugement et les indicateurs ;</w:t>
      </w:r>
    </w:p>
    <w:p w14:paraId="767B2488"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sources d’informations à utiliser (documentation, entretiens, focus groups, enquêtes) et les informateurs clés.</w:t>
      </w:r>
    </w:p>
    <w:p w14:paraId="6D356CC4"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 xml:space="preserve">Le consultant proposera ensuite une </w:t>
      </w:r>
      <w:r w:rsidRPr="007E5E7F">
        <w:rPr>
          <w:rFonts w:ascii="Book Antiqua" w:eastAsia="Times New Roman" w:hAnsi="Book Antiqua" w:cs="Times New Roman"/>
          <w:bCs/>
          <w:sz w:val="24"/>
          <w:szCs w:val="24"/>
        </w:rPr>
        <w:t>note de cadrage</w:t>
      </w:r>
      <w:r w:rsidRPr="002728A4">
        <w:rPr>
          <w:rFonts w:ascii="Book Antiqua" w:eastAsia="Times New Roman" w:hAnsi="Book Antiqua" w:cs="Times New Roman"/>
          <w:sz w:val="24"/>
          <w:szCs w:val="24"/>
        </w:rPr>
        <w:t xml:space="preserve"> de l’évaluation (ne dépassant pas 15 pages), qui sera discutée avec l’équipe projet pour valider la faisabilité de la démarche.</w:t>
      </w:r>
    </w:p>
    <w:p w14:paraId="359A82AE" w14:textId="77777777" w:rsidR="00F74519" w:rsidRPr="007E5E7F"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Une attention particulière sera accordée à la capacité du consultant à trianguler différentes sources d'information et à adopter une approche critique quant à leur fiabilité.</w:t>
      </w:r>
    </w:p>
    <w:p w14:paraId="03942136" w14:textId="77777777" w:rsidR="00833158" w:rsidRPr="007E5E7F" w:rsidRDefault="00833158"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Conduire l’analyse évaluative </w:t>
      </w:r>
    </w:p>
    <w:p w14:paraId="64CAB97B"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L’évaluateur conduira l’analyse en deux temps :</w:t>
      </w:r>
    </w:p>
    <w:p w14:paraId="503A8B9C" w14:textId="77777777" w:rsidR="00833158" w:rsidRPr="007E5E7F" w:rsidRDefault="00833158" w:rsidP="007E5E7F">
      <w:pPr>
        <w:pStyle w:val="Paragraphedeliste"/>
        <w:numPr>
          <w:ilvl w:val="2"/>
          <w:numId w:val="4"/>
        </w:numPr>
        <w:jc w:val="both"/>
        <w:rPr>
          <w:rFonts w:ascii="Book Antiqua" w:hAnsi="Book Antiqua"/>
          <w:sz w:val="24"/>
          <w:szCs w:val="24"/>
        </w:rPr>
      </w:pPr>
      <w:r w:rsidRPr="007E5E7F">
        <w:rPr>
          <w:rFonts w:ascii="Book Antiqua" w:hAnsi="Book Antiqua"/>
          <w:b/>
          <w:bCs/>
          <w:sz w:val="24"/>
          <w:szCs w:val="24"/>
        </w:rPr>
        <w:t xml:space="preserve">Etablir un récit détaillé et analytique du projet évalué </w:t>
      </w:r>
    </w:p>
    <w:p w14:paraId="710AB709" w14:textId="77777777" w:rsidR="00A354BD" w:rsidRPr="00A354BD"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premier temps, l’évaluateur produira une </w:t>
      </w:r>
      <w:r w:rsidRPr="007E5E7F">
        <w:rPr>
          <w:rFonts w:ascii="Book Antiqua" w:eastAsia="Times New Roman" w:hAnsi="Book Antiqua" w:cs="Times New Roman"/>
          <w:bCs/>
          <w:sz w:val="24"/>
          <w:szCs w:val="24"/>
        </w:rPr>
        <w:t>note d’analyse descriptive</w:t>
      </w:r>
      <w:r w:rsidRPr="00A354BD">
        <w:rPr>
          <w:rFonts w:ascii="Book Antiqua" w:eastAsia="Times New Roman" w:hAnsi="Book Antiqua" w:cs="Times New Roman"/>
          <w:sz w:val="24"/>
          <w:szCs w:val="24"/>
        </w:rPr>
        <w:t xml:space="preserve"> incluant :</w:t>
      </w:r>
    </w:p>
    <w:p w14:paraId="431CCC88"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Une présentation succincte du contexte et de ses évolutions ;</w:t>
      </w:r>
    </w:p>
    <w:p w14:paraId="42DF456A"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Une description du projet (objectifs, contenu, acteurs impliqués, mode opératoire) ;</w:t>
      </w:r>
    </w:p>
    <w:p w14:paraId="0A76BC57"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 résumé analytique du déroulement du projet, mettant en avant les événements clés, les financements mobilisés, les principales difficultés rencontrées, et les ajustements éventuels.</w:t>
      </w:r>
    </w:p>
    <w:p w14:paraId="08241E5D" w14:textId="77777777" w:rsidR="000105BC" w:rsidRPr="007E5E7F"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Cette note, partagée avec l’équipe projet avant le travail de terrain, constituera la base de l’analyse et ne devra pas dépasser 5 à 8 pages, avec des annexes pour des compléments éventuels.</w:t>
      </w:r>
    </w:p>
    <w:p w14:paraId="6CAD9792" w14:textId="77777777" w:rsidR="000105BC" w:rsidRPr="007E5E7F" w:rsidRDefault="000105BC"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Evaluer la performance du projet </w:t>
      </w:r>
    </w:p>
    <w:p w14:paraId="5A9CA84F" w14:textId="77777777" w:rsidR="00A354BD" w:rsidRPr="00A354BD"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second temps, l’évaluateur évaluera la </w:t>
      </w:r>
      <w:r w:rsidRPr="007E5E7F">
        <w:rPr>
          <w:rFonts w:ascii="Book Antiqua" w:eastAsia="Times New Roman" w:hAnsi="Book Antiqua" w:cs="Times New Roman"/>
          <w:bCs/>
          <w:sz w:val="24"/>
          <w:szCs w:val="24"/>
        </w:rPr>
        <w:t>performance du projet</w:t>
      </w:r>
      <w:r w:rsidRPr="00A354BD">
        <w:rPr>
          <w:rFonts w:ascii="Book Antiqua" w:eastAsia="Times New Roman" w:hAnsi="Book Antiqua" w:cs="Times New Roman"/>
          <w:sz w:val="24"/>
          <w:szCs w:val="24"/>
        </w:rPr>
        <w:t xml:space="preserve"> selon les critères de </w:t>
      </w:r>
      <w:r w:rsidRPr="007E5E7F">
        <w:rPr>
          <w:rFonts w:ascii="Book Antiqua" w:eastAsia="Times New Roman" w:hAnsi="Book Antiqua" w:cs="Times New Roman"/>
          <w:bCs/>
          <w:sz w:val="24"/>
          <w:szCs w:val="24"/>
        </w:rPr>
        <w:t>pertinence, cohérence, efficacité, efficience, impact et durabilité</w:t>
      </w:r>
      <w:r w:rsidRPr="00A354BD">
        <w:rPr>
          <w:rFonts w:ascii="Book Antiqua" w:eastAsia="Times New Roman" w:hAnsi="Book Antiqua" w:cs="Times New Roman"/>
          <w:sz w:val="24"/>
          <w:szCs w:val="24"/>
        </w:rPr>
        <w:t>. Il fournira un jugement de valeur pour chaque critère, en couvrant toutes les étapes du cycle du projet.</w:t>
      </w:r>
    </w:p>
    <w:p w14:paraId="46F1CAAC"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Pertinence</w:t>
      </w:r>
      <w:r w:rsidRPr="00A354BD">
        <w:rPr>
          <w:rFonts w:ascii="Book Antiqua" w:eastAsia="Times New Roman" w:hAnsi="Book Antiqua" w:cs="Times New Roman"/>
          <w:sz w:val="24"/>
          <w:szCs w:val="24"/>
        </w:rPr>
        <w:t xml:space="preserve"> : Appréciation de la pertinence des objectifs du projet par rapport aux enjeux identifiés initialement et analyse des hypothèses fondatrices.</w:t>
      </w:r>
    </w:p>
    <w:p w14:paraId="44F8F882"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Cohérence</w:t>
      </w:r>
      <w:r w:rsidRPr="00A354BD">
        <w:rPr>
          <w:rFonts w:ascii="Book Antiqua" w:eastAsia="Times New Roman" w:hAnsi="Book Antiqua" w:cs="Times New Roman"/>
          <w:sz w:val="24"/>
          <w:szCs w:val="24"/>
        </w:rPr>
        <w:t xml:space="preserve"> : Évaluation de la logique d’intervention interne et de sa compatibilité avec d’autres actions dans les mêmes zones ou avec les normes internationales auxquelles l’organisation adhère.</w:t>
      </w:r>
    </w:p>
    <w:p w14:paraId="1E626CC5"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Efficacité</w:t>
      </w:r>
      <w:r w:rsidRPr="00A354BD">
        <w:rPr>
          <w:rFonts w:ascii="Book Antiqua" w:eastAsia="Times New Roman" w:hAnsi="Book Antiqua" w:cs="Times New Roman"/>
          <w:sz w:val="24"/>
          <w:szCs w:val="24"/>
        </w:rPr>
        <w:t xml:space="preserve"> : Analyse du niveau d’exécution et du degré de réalisation des objectifs spécifiques, ainsi que des écarts constatés, y compris sur l’intégration de la dimension genre.</w:t>
      </w:r>
    </w:p>
    <w:p w14:paraId="40F3775D"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Efficience</w:t>
      </w:r>
      <w:r w:rsidRPr="00A354BD">
        <w:rPr>
          <w:rFonts w:ascii="Book Antiqua" w:eastAsia="Times New Roman" w:hAnsi="Book Antiqua" w:cs="Times New Roman"/>
          <w:sz w:val="24"/>
          <w:szCs w:val="24"/>
        </w:rPr>
        <w:t xml:space="preserve"> : Examen de l’optimisation des ressources allouées, en termes de fonds, expertise, matériel et temps, en relation avec les résultats obtenus.</w:t>
      </w:r>
    </w:p>
    <w:p w14:paraId="573714A8"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Impact</w:t>
      </w:r>
      <w:r w:rsidRPr="00A354BD">
        <w:rPr>
          <w:rFonts w:ascii="Book Antiqua" w:eastAsia="Times New Roman" w:hAnsi="Book Antiqua" w:cs="Times New Roman"/>
          <w:sz w:val="24"/>
          <w:szCs w:val="24"/>
        </w:rPr>
        <w:t xml:space="preserve"> : Analyse des effets à long terme (positifs ou négatifs) du projet, notamment sur les bénéficiaires, les partenaires, et l’environnement social et économique.</w:t>
      </w:r>
    </w:p>
    <w:p w14:paraId="7720641E"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Durabilité</w:t>
      </w:r>
      <w:r w:rsidRPr="00A354BD">
        <w:rPr>
          <w:rFonts w:ascii="Book Antiqua" w:eastAsia="Times New Roman" w:hAnsi="Book Antiqua" w:cs="Times New Roman"/>
          <w:sz w:val="24"/>
          <w:szCs w:val="24"/>
        </w:rPr>
        <w:t xml:space="preserve"> : Évaluation de la pérennité des résultats et de la probabilité que les bénéfices du projet se maintiennent ou s’amplifient dans le temps.</w:t>
      </w:r>
    </w:p>
    <w:p w14:paraId="30ADD31A" w14:textId="77777777" w:rsidR="00876C3B" w:rsidRPr="007E5E7F" w:rsidRDefault="00876C3B"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lastRenderedPageBreak/>
        <w:t xml:space="preserve">Conclusions et recommandations </w:t>
      </w:r>
    </w:p>
    <w:p w14:paraId="17885E32"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L’évaluateur devra synthétiser ses observations et constats pour formuler des conclusions globales sur l’ensemble de l’intervention. Les conclusions seront hiérarchisées selon leur importance et fiabilité, et s’accompagneront de recommandations stratégiques et opérationnelles pour les futures interventions, classées par ordre de priorité.</w:t>
      </w:r>
    </w:p>
    <w:p w14:paraId="65925E28"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Ces recommandations viseront à améliorer les pratiques futures et à garantir la pérennité des actions menées, tout en prenant en compte les enseignements tirés des défis rencontrés et des réussites obtenues.</w:t>
      </w:r>
    </w:p>
    <w:p w14:paraId="3B331500" w14:textId="77777777" w:rsidR="00AD740B" w:rsidRPr="007E5E7F" w:rsidRDefault="00AD740B"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 xml:space="preserve">Organisation de l’évaluation </w:t>
      </w:r>
    </w:p>
    <w:p w14:paraId="31B96D21" w14:textId="77777777" w:rsidR="00AD740B" w:rsidRPr="007E5E7F" w:rsidRDefault="00AD740B"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Liste indicative des structures à interroger </w:t>
      </w:r>
    </w:p>
    <w:p w14:paraId="319C5372" w14:textId="77777777" w:rsidR="00F15AA0" w:rsidRPr="00F15AA0" w:rsidRDefault="00F15AA0" w:rsidP="007E5E7F">
      <w:pPr>
        <w:spacing w:before="100" w:beforeAutospacing="1" w:after="100" w:afterAutospacing="1" w:line="240" w:lineRule="auto"/>
        <w:jc w:val="both"/>
        <w:rPr>
          <w:rFonts w:ascii="Book Antiqua" w:eastAsia="Times New Roman" w:hAnsi="Book Antiqua" w:cs="Times New Roman"/>
          <w:sz w:val="24"/>
          <w:szCs w:val="24"/>
        </w:rPr>
      </w:pPr>
      <w:r w:rsidRPr="00F15AA0">
        <w:rPr>
          <w:rFonts w:ascii="Book Antiqua" w:eastAsia="Times New Roman" w:hAnsi="Book Antiqua" w:cs="Times New Roman"/>
          <w:sz w:val="24"/>
          <w:szCs w:val="24"/>
        </w:rPr>
        <w:t>En plus d’un échantillon de bénéficiaires directs du projet, les évaluateurs pourraient consulter les structures suivantes durant la phase de collecte des données :</w:t>
      </w:r>
    </w:p>
    <w:p w14:paraId="553A08B1"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Initiatives pour le Développement (ID)</w:t>
      </w:r>
      <w:r w:rsidRPr="00F15AA0">
        <w:rPr>
          <w:rFonts w:ascii="Book Antiqua" w:eastAsia="Times New Roman" w:hAnsi="Book Antiqua" w:cs="Times New Roman"/>
          <w:sz w:val="24"/>
          <w:szCs w:val="24"/>
        </w:rPr>
        <w:t xml:space="preserve"> ;</w:t>
      </w:r>
    </w:p>
    <w:p w14:paraId="2E6C44B2" w14:textId="77777777" w:rsidR="00F15AA0" w:rsidRPr="00094D9C"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lang w:val="en-US"/>
        </w:rPr>
      </w:pPr>
      <w:proofErr w:type="spellStart"/>
      <w:r w:rsidRPr="00094D9C">
        <w:rPr>
          <w:rFonts w:ascii="Book Antiqua" w:eastAsia="Times New Roman" w:hAnsi="Book Antiqua" w:cs="Times New Roman"/>
          <w:bCs/>
          <w:sz w:val="24"/>
          <w:szCs w:val="24"/>
          <w:lang w:val="en-US"/>
        </w:rPr>
        <w:t>Comunità</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Impegno</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Servizio</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Volontariato</w:t>
      </w:r>
      <w:proofErr w:type="spellEnd"/>
      <w:r w:rsidRPr="00094D9C">
        <w:rPr>
          <w:rFonts w:ascii="Book Antiqua" w:eastAsia="Times New Roman" w:hAnsi="Book Antiqua" w:cs="Times New Roman"/>
          <w:bCs/>
          <w:sz w:val="24"/>
          <w:szCs w:val="24"/>
          <w:lang w:val="en-US"/>
        </w:rPr>
        <w:t xml:space="preserve"> (CISV)</w:t>
      </w:r>
      <w:r w:rsidRPr="00094D9C">
        <w:rPr>
          <w:rFonts w:ascii="Book Antiqua" w:eastAsia="Times New Roman" w:hAnsi="Book Antiqua" w:cs="Times New Roman"/>
          <w:sz w:val="24"/>
          <w:szCs w:val="24"/>
          <w:lang w:val="en-US"/>
        </w:rPr>
        <w:t xml:space="preserve"> ;</w:t>
      </w:r>
    </w:p>
    <w:p w14:paraId="0A9424B4"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Groupement National des Associations Pastorales (GNAP)</w:t>
      </w:r>
      <w:r w:rsidRPr="00F15AA0">
        <w:rPr>
          <w:rFonts w:ascii="Book Antiqua" w:eastAsia="Times New Roman" w:hAnsi="Book Antiqua" w:cs="Times New Roman"/>
          <w:sz w:val="24"/>
          <w:szCs w:val="24"/>
        </w:rPr>
        <w:t xml:space="preserve"> ;</w:t>
      </w:r>
    </w:p>
    <w:p w14:paraId="7050BE2B"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Ministère des Affaires Sociales, de l’Enfance et de la Famille (MASEF)</w:t>
      </w:r>
      <w:r w:rsidRPr="00F15AA0">
        <w:rPr>
          <w:rFonts w:ascii="Book Antiqua" w:eastAsia="Times New Roman" w:hAnsi="Book Antiqua" w:cs="Times New Roman"/>
          <w:sz w:val="24"/>
          <w:szCs w:val="24"/>
        </w:rPr>
        <w:t xml:space="preserve"> ;</w:t>
      </w:r>
    </w:p>
    <w:p w14:paraId="649C5AF9"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Union des Coopératives des Femmes du Guidimakha (UCFG)</w:t>
      </w:r>
      <w:r w:rsidRPr="00F15AA0">
        <w:rPr>
          <w:rFonts w:ascii="Book Antiqua" w:eastAsia="Times New Roman" w:hAnsi="Book Antiqua" w:cs="Times New Roman"/>
          <w:sz w:val="24"/>
          <w:szCs w:val="24"/>
        </w:rPr>
        <w:t xml:space="preserve"> ;</w:t>
      </w:r>
    </w:p>
    <w:p w14:paraId="5D5AFD43"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Union des Coopératives des Femmes de </w:t>
      </w:r>
      <w:proofErr w:type="spellStart"/>
      <w:r w:rsidRPr="007E5E7F">
        <w:rPr>
          <w:rFonts w:ascii="Book Antiqua" w:eastAsia="Times New Roman" w:hAnsi="Book Antiqua" w:cs="Times New Roman"/>
          <w:bCs/>
          <w:sz w:val="24"/>
          <w:szCs w:val="24"/>
        </w:rPr>
        <w:t>Rkiz</w:t>
      </w:r>
      <w:proofErr w:type="spellEnd"/>
      <w:r w:rsidRPr="00F15AA0">
        <w:rPr>
          <w:rFonts w:ascii="Book Antiqua" w:eastAsia="Times New Roman" w:hAnsi="Book Antiqua" w:cs="Times New Roman"/>
          <w:sz w:val="24"/>
          <w:szCs w:val="24"/>
        </w:rPr>
        <w:t xml:space="preserve"> ;</w:t>
      </w:r>
    </w:p>
    <w:p w14:paraId="06B2E862"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Les 4 communes d’intervention : </w:t>
      </w:r>
      <w:proofErr w:type="spellStart"/>
      <w:r w:rsidRPr="007E5E7F">
        <w:rPr>
          <w:rFonts w:ascii="Book Antiqua" w:eastAsia="Times New Roman" w:hAnsi="Book Antiqua" w:cs="Times New Roman"/>
          <w:bCs/>
          <w:sz w:val="24"/>
          <w:szCs w:val="24"/>
        </w:rPr>
        <w:t>Gouraye</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Ajar</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Tekane</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Rkiz</w:t>
      </w:r>
      <w:proofErr w:type="spellEnd"/>
      <w:r w:rsidRPr="00F15AA0">
        <w:rPr>
          <w:rFonts w:ascii="Book Antiqua" w:eastAsia="Times New Roman" w:hAnsi="Book Antiqua" w:cs="Times New Roman"/>
          <w:sz w:val="24"/>
          <w:szCs w:val="24"/>
        </w:rPr>
        <w:t xml:space="preserve"> ;</w:t>
      </w:r>
    </w:p>
    <w:p w14:paraId="1889A071"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Délégation Régionale de l’Agriculture</w:t>
      </w:r>
      <w:r w:rsidRPr="00F15AA0">
        <w:rPr>
          <w:rFonts w:ascii="Book Antiqua" w:eastAsia="Times New Roman" w:hAnsi="Book Antiqua" w:cs="Times New Roman"/>
          <w:sz w:val="24"/>
          <w:szCs w:val="24"/>
        </w:rPr>
        <w:t xml:space="preserve"> ;</w:t>
      </w:r>
    </w:p>
    <w:p w14:paraId="72DCC24D"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Délégation Régionale de l’Élevage</w:t>
      </w:r>
      <w:r w:rsidRPr="00F15AA0">
        <w:rPr>
          <w:rFonts w:ascii="Book Antiqua" w:eastAsia="Times New Roman" w:hAnsi="Book Antiqua" w:cs="Times New Roman"/>
          <w:sz w:val="24"/>
          <w:szCs w:val="24"/>
        </w:rPr>
        <w:t xml:space="preserve"> ;</w:t>
      </w:r>
    </w:p>
    <w:p w14:paraId="1A16E71B"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Mutuelle de crédit </w:t>
      </w:r>
      <w:proofErr w:type="spellStart"/>
      <w:r w:rsidRPr="007E5E7F">
        <w:rPr>
          <w:rFonts w:ascii="Book Antiqua" w:eastAsia="Times New Roman" w:hAnsi="Book Antiqua" w:cs="Times New Roman"/>
          <w:bCs/>
          <w:sz w:val="24"/>
          <w:szCs w:val="24"/>
        </w:rPr>
        <w:t>Djiké</w:t>
      </w:r>
      <w:proofErr w:type="spellEnd"/>
      <w:r w:rsidRPr="00F15AA0">
        <w:rPr>
          <w:rFonts w:ascii="Book Antiqua" w:eastAsia="Times New Roman" w:hAnsi="Book Antiqua" w:cs="Times New Roman"/>
          <w:sz w:val="24"/>
          <w:szCs w:val="24"/>
        </w:rPr>
        <w:t xml:space="preserve"> ;</w:t>
      </w:r>
    </w:p>
    <w:p w14:paraId="7BACB645"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Les 24 coopératives partenaires</w:t>
      </w:r>
      <w:r w:rsidRPr="00F15AA0">
        <w:rPr>
          <w:rFonts w:ascii="Book Antiqua" w:eastAsia="Times New Roman" w:hAnsi="Book Antiqua" w:cs="Times New Roman"/>
          <w:sz w:val="24"/>
          <w:szCs w:val="24"/>
        </w:rPr>
        <w:t xml:space="preserve"> ;</w:t>
      </w:r>
    </w:p>
    <w:p w14:paraId="2BD96F80"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Équipe de projet PEAF</w:t>
      </w:r>
      <w:r w:rsidRPr="00F15AA0">
        <w:rPr>
          <w:rFonts w:ascii="Book Antiqua" w:eastAsia="Times New Roman" w:hAnsi="Book Antiqua" w:cs="Times New Roman"/>
          <w:sz w:val="24"/>
          <w:szCs w:val="24"/>
        </w:rPr>
        <w:t>.</w:t>
      </w:r>
    </w:p>
    <w:p w14:paraId="4F9753D8" w14:textId="77777777" w:rsidR="00251906" w:rsidRPr="007E5E7F" w:rsidRDefault="00251906"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Compétences requises pour mener l’évaluation </w:t>
      </w:r>
    </w:p>
    <w:p w14:paraId="7B787735"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Cette consultation est ouverte aux bureaux d'études/recherche et aux consultants indépendants expérimentés. Les compétences essentielles pour mener à bien cette évaluation sont :</w:t>
      </w:r>
    </w:p>
    <w:p w14:paraId="5782221D" w14:textId="77777777" w:rsidR="00F15AA0" w:rsidRPr="007E5E7F" w:rsidRDefault="00F15AA0" w:rsidP="007E5E7F">
      <w:pPr>
        <w:jc w:val="both"/>
        <w:rPr>
          <w:rFonts w:ascii="Book Antiqua" w:hAnsi="Book Antiqua"/>
          <w:sz w:val="24"/>
          <w:szCs w:val="24"/>
        </w:rPr>
      </w:pPr>
      <w:r w:rsidRPr="007E5E7F">
        <w:rPr>
          <w:rFonts w:ascii="Book Antiqua" w:hAnsi="Book Antiqua"/>
          <w:b/>
          <w:bCs/>
          <w:sz w:val="24"/>
          <w:szCs w:val="24"/>
        </w:rPr>
        <w:t>Essentiel</w:t>
      </w:r>
      <w:r w:rsidRPr="007E5E7F">
        <w:rPr>
          <w:rFonts w:ascii="Book Antiqua" w:hAnsi="Book Antiqua"/>
          <w:sz w:val="24"/>
          <w:szCs w:val="24"/>
        </w:rPr>
        <w:t xml:space="preserve"> :</w:t>
      </w:r>
    </w:p>
    <w:p w14:paraId="3663A819"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Expertise en </w:t>
      </w:r>
      <w:r w:rsidRPr="007E5E7F">
        <w:rPr>
          <w:rFonts w:ascii="Book Antiqua" w:hAnsi="Book Antiqua"/>
          <w:bCs/>
          <w:sz w:val="24"/>
          <w:szCs w:val="24"/>
        </w:rPr>
        <w:t>évaluation basée sur les résultats</w:t>
      </w:r>
      <w:r w:rsidRPr="007E5E7F">
        <w:rPr>
          <w:rFonts w:ascii="Book Antiqua" w:hAnsi="Book Antiqua"/>
          <w:sz w:val="24"/>
          <w:szCs w:val="24"/>
        </w:rPr>
        <w:t xml:space="preserve"> ;</w:t>
      </w:r>
    </w:p>
    <w:p w14:paraId="2834A0B3"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Expérience démontrée dans l'</w:t>
      </w:r>
      <w:r w:rsidRPr="007E5E7F">
        <w:rPr>
          <w:rFonts w:ascii="Book Antiqua" w:hAnsi="Book Antiqua"/>
          <w:bCs/>
          <w:sz w:val="24"/>
          <w:szCs w:val="24"/>
        </w:rPr>
        <w:t>évaluation de programmes/projets de développement</w:t>
      </w:r>
      <w:r w:rsidRPr="007E5E7F">
        <w:rPr>
          <w:rFonts w:ascii="Book Antiqua" w:hAnsi="Book Antiqua"/>
          <w:sz w:val="24"/>
          <w:szCs w:val="24"/>
        </w:rPr>
        <w:t xml:space="preserve"> (appuyée par des attestations de bonne exécution) ;</w:t>
      </w:r>
    </w:p>
    <w:p w14:paraId="0605AFCC"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Capacité à </w:t>
      </w:r>
      <w:r w:rsidRPr="007E5E7F">
        <w:rPr>
          <w:rFonts w:ascii="Book Antiqua" w:hAnsi="Book Antiqua"/>
          <w:bCs/>
          <w:sz w:val="24"/>
          <w:szCs w:val="24"/>
        </w:rPr>
        <w:t>gérer un processus d'évaluation</w:t>
      </w:r>
      <w:r w:rsidRPr="007E5E7F">
        <w:rPr>
          <w:rFonts w:ascii="Book Antiqua" w:hAnsi="Book Antiqua"/>
          <w:sz w:val="24"/>
          <w:szCs w:val="24"/>
        </w:rPr>
        <w:t>, collecter et interpréter des données de base ;</w:t>
      </w:r>
    </w:p>
    <w:p w14:paraId="2335E480"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Expérience dans les </w:t>
      </w:r>
      <w:r w:rsidRPr="007E5E7F">
        <w:rPr>
          <w:rFonts w:ascii="Book Antiqua" w:hAnsi="Book Antiqua"/>
          <w:bCs/>
          <w:sz w:val="24"/>
          <w:szCs w:val="24"/>
        </w:rPr>
        <w:t>méthodes d'animation participative</w:t>
      </w:r>
      <w:r w:rsidRPr="007E5E7F">
        <w:rPr>
          <w:rFonts w:ascii="Book Antiqua" w:hAnsi="Book Antiqua"/>
          <w:sz w:val="24"/>
          <w:szCs w:val="24"/>
        </w:rPr>
        <w:t xml:space="preserve"> ;</w:t>
      </w:r>
    </w:p>
    <w:p w14:paraId="658BCF99"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Expertise sur les questions de </w:t>
      </w:r>
      <w:r w:rsidRPr="007E5E7F">
        <w:rPr>
          <w:rFonts w:ascii="Book Antiqua" w:hAnsi="Book Antiqua"/>
          <w:bCs/>
          <w:sz w:val="24"/>
          <w:szCs w:val="24"/>
        </w:rPr>
        <w:t>genre et d’inégalités hommes-femmes</w:t>
      </w:r>
      <w:r w:rsidRPr="007E5E7F">
        <w:rPr>
          <w:rFonts w:ascii="Book Antiqua" w:hAnsi="Book Antiqua"/>
          <w:sz w:val="24"/>
          <w:szCs w:val="24"/>
        </w:rPr>
        <w:t xml:space="preserve"> ;</w:t>
      </w:r>
    </w:p>
    <w:p w14:paraId="3FA81D43"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Compétences techniques et sectorielles dans les domaines de la </w:t>
      </w:r>
      <w:r w:rsidRPr="007E5E7F">
        <w:rPr>
          <w:rFonts w:ascii="Book Antiqua" w:hAnsi="Book Antiqua"/>
          <w:bCs/>
          <w:sz w:val="24"/>
          <w:szCs w:val="24"/>
        </w:rPr>
        <w:t>formation professionnelle</w:t>
      </w:r>
      <w:r w:rsidRPr="007E5E7F">
        <w:rPr>
          <w:rFonts w:ascii="Book Antiqua" w:hAnsi="Book Antiqua"/>
          <w:sz w:val="24"/>
          <w:szCs w:val="24"/>
        </w:rPr>
        <w:t>, de l'</w:t>
      </w:r>
      <w:r w:rsidRPr="007E5E7F">
        <w:rPr>
          <w:rFonts w:ascii="Book Antiqua" w:hAnsi="Book Antiqua"/>
          <w:bCs/>
          <w:sz w:val="24"/>
          <w:szCs w:val="24"/>
        </w:rPr>
        <w:t>entrepreneuriat</w:t>
      </w:r>
      <w:r w:rsidRPr="007E5E7F">
        <w:rPr>
          <w:rFonts w:ascii="Book Antiqua" w:hAnsi="Book Antiqua"/>
          <w:sz w:val="24"/>
          <w:szCs w:val="24"/>
        </w:rPr>
        <w:t xml:space="preserve">, de la </w:t>
      </w:r>
      <w:r w:rsidRPr="007E5E7F">
        <w:rPr>
          <w:rFonts w:ascii="Book Antiqua" w:hAnsi="Book Antiqua"/>
          <w:bCs/>
          <w:sz w:val="24"/>
          <w:szCs w:val="24"/>
        </w:rPr>
        <w:t>gestion d’entreprises</w:t>
      </w:r>
      <w:r w:rsidRPr="007E5E7F">
        <w:rPr>
          <w:rFonts w:ascii="Book Antiqua" w:hAnsi="Book Antiqua"/>
          <w:sz w:val="24"/>
          <w:szCs w:val="24"/>
        </w:rPr>
        <w:t xml:space="preserve">, et de la </w:t>
      </w:r>
      <w:r w:rsidRPr="007E5E7F">
        <w:rPr>
          <w:rFonts w:ascii="Book Antiqua" w:hAnsi="Book Antiqua"/>
          <w:bCs/>
          <w:sz w:val="24"/>
          <w:szCs w:val="24"/>
        </w:rPr>
        <w:t>création d'emplois en milieu rural</w:t>
      </w:r>
      <w:r w:rsidRPr="007E5E7F">
        <w:rPr>
          <w:rFonts w:ascii="Book Antiqua" w:hAnsi="Book Antiqua"/>
          <w:sz w:val="24"/>
          <w:szCs w:val="24"/>
        </w:rPr>
        <w:t xml:space="preserve"> ;</w:t>
      </w:r>
    </w:p>
    <w:p w14:paraId="2F7776C5"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bCs/>
          <w:sz w:val="24"/>
          <w:szCs w:val="24"/>
        </w:rPr>
        <w:t>Excellente maîtrise du français</w:t>
      </w:r>
      <w:r w:rsidRPr="007E5E7F">
        <w:rPr>
          <w:rFonts w:ascii="Book Antiqua" w:hAnsi="Book Antiqua"/>
          <w:sz w:val="24"/>
          <w:szCs w:val="24"/>
        </w:rPr>
        <w:t xml:space="preserve"> à l'oral et à l'écrit.</w:t>
      </w:r>
    </w:p>
    <w:p w14:paraId="15143ED5" w14:textId="77777777" w:rsidR="00F15AA0" w:rsidRPr="007E5E7F" w:rsidRDefault="00F15AA0" w:rsidP="007E5E7F">
      <w:pPr>
        <w:jc w:val="both"/>
        <w:rPr>
          <w:rFonts w:ascii="Book Antiqua" w:hAnsi="Book Antiqua"/>
          <w:sz w:val="24"/>
          <w:szCs w:val="24"/>
        </w:rPr>
      </w:pPr>
      <w:r w:rsidRPr="007E5E7F">
        <w:rPr>
          <w:rFonts w:ascii="Book Antiqua" w:hAnsi="Book Antiqua"/>
          <w:b/>
          <w:bCs/>
          <w:sz w:val="24"/>
          <w:szCs w:val="24"/>
        </w:rPr>
        <w:t>Atout</w:t>
      </w:r>
      <w:r w:rsidRPr="007E5E7F">
        <w:rPr>
          <w:rFonts w:ascii="Book Antiqua" w:hAnsi="Book Antiqua"/>
          <w:sz w:val="24"/>
          <w:szCs w:val="24"/>
        </w:rPr>
        <w:t xml:space="preserve"> :</w:t>
      </w:r>
    </w:p>
    <w:p w14:paraId="44BB2DFF" w14:textId="77777777" w:rsidR="00F15AA0" w:rsidRPr="007E5E7F" w:rsidRDefault="00F15AA0" w:rsidP="007E5E7F">
      <w:pPr>
        <w:numPr>
          <w:ilvl w:val="0"/>
          <w:numId w:val="27"/>
        </w:numPr>
        <w:jc w:val="both"/>
        <w:rPr>
          <w:rFonts w:ascii="Book Antiqua" w:hAnsi="Book Antiqua"/>
          <w:sz w:val="24"/>
          <w:szCs w:val="24"/>
        </w:rPr>
      </w:pPr>
      <w:r w:rsidRPr="007E5E7F">
        <w:rPr>
          <w:rFonts w:ascii="Book Antiqua" w:hAnsi="Book Antiqua"/>
          <w:sz w:val="24"/>
          <w:szCs w:val="24"/>
        </w:rPr>
        <w:lastRenderedPageBreak/>
        <w:t xml:space="preserve">Connaissance des principales langues parlées dans les zones du projet (Soninké, </w:t>
      </w:r>
      <w:proofErr w:type="spellStart"/>
      <w:r w:rsidRPr="007E5E7F">
        <w:rPr>
          <w:rFonts w:ascii="Book Antiqua" w:hAnsi="Book Antiqua"/>
          <w:sz w:val="24"/>
          <w:szCs w:val="24"/>
        </w:rPr>
        <w:t>Poulaar</w:t>
      </w:r>
      <w:proofErr w:type="spellEnd"/>
      <w:r w:rsidRPr="007E5E7F">
        <w:rPr>
          <w:rFonts w:ascii="Book Antiqua" w:hAnsi="Book Antiqua"/>
          <w:sz w:val="24"/>
          <w:szCs w:val="24"/>
        </w:rPr>
        <w:t xml:space="preserve">, </w:t>
      </w:r>
      <w:proofErr w:type="spellStart"/>
      <w:r w:rsidRPr="007E5E7F">
        <w:rPr>
          <w:rFonts w:ascii="Book Antiqua" w:hAnsi="Book Antiqua"/>
          <w:sz w:val="24"/>
          <w:szCs w:val="24"/>
        </w:rPr>
        <w:t>Hassaniya</w:t>
      </w:r>
      <w:proofErr w:type="spellEnd"/>
      <w:r w:rsidRPr="007E5E7F">
        <w:rPr>
          <w:rFonts w:ascii="Book Antiqua" w:hAnsi="Book Antiqua"/>
          <w:sz w:val="24"/>
          <w:szCs w:val="24"/>
        </w:rPr>
        <w:t>, Wolof) ;</w:t>
      </w:r>
    </w:p>
    <w:p w14:paraId="5BE06774" w14:textId="77777777" w:rsidR="00F15AA0" w:rsidRPr="007E5E7F" w:rsidRDefault="00F15AA0" w:rsidP="007E5E7F">
      <w:pPr>
        <w:numPr>
          <w:ilvl w:val="0"/>
          <w:numId w:val="27"/>
        </w:numPr>
        <w:jc w:val="both"/>
        <w:rPr>
          <w:rFonts w:ascii="Book Antiqua" w:hAnsi="Book Antiqua"/>
          <w:sz w:val="24"/>
          <w:szCs w:val="24"/>
        </w:rPr>
      </w:pPr>
      <w:r w:rsidRPr="007E5E7F">
        <w:rPr>
          <w:rFonts w:ascii="Book Antiqua" w:hAnsi="Book Antiqua"/>
          <w:sz w:val="24"/>
          <w:szCs w:val="24"/>
        </w:rPr>
        <w:t>Expérience dans les régions de mise en œuvre du projet.</w:t>
      </w:r>
    </w:p>
    <w:p w14:paraId="4AEDA27C"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 xml:space="preserve">La complémentarité des profils des experts dans le cadre d'une équipe d'évaluateurs sera un critère déterminant dans le processus de sélection. Il est impératif que le bureau d'études ou le consultant n’ait pas de liens susceptibles d’interférer avec le processus d'évaluation, afin de garantir </w:t>
      </w:r>
      <w:r w:rsidRPr="007E5E7F">
        <w:rPr>
          <w:rFonts w:ascii="Book Antiqua" w:hAnsi="Book Antiqua"/>
          <w:bCs/>
          <w:sz w:val="24"/>
          <w:szCs w:val="24"/>
        </w:rPr>
        <w:t>l'impartialité</w:t>
      </w:r>
      <w:r w:rsidRPr="007E5E7F">
        <w:rPr>
          <w:rFonts w:ascii="Book Antiqua" w:hAnsi="Book Antiqua"/>
          <w:sz w:val="24"/>
          <w:szCs w:val="24"/>
        </w:rPr>
        <w:t xml:space="preserve"> et </w:t>
      </w:r>
      <w:r w:rsidRPr="007E5E7F">
        <w:rPr>
          <w:rFonts w:ascii="Book Antiqua" w:hAnsi="Book Antiqua"/>
          <w:bCs/>
          <w:sz w:val="24"/>
          <w:szCs w:val="24"/>
        </w:rPr>
        <w:t>l'objectivité</w:t>
      </w:r>
      <w:r w:rsidRPr="007E5E7F">
        <w:rPr>
          <w:rFonts w:ascii="Book Antiqua" w:hAnsi="Book Antiqua"/>
          <w:sz w:val="24"/>
          <w:szCs w:val="24"/>
        </w:rPr>
        <w:t xml:space="preserve"> des conclusions.</w:t>
      </w:r>
    </w:p>
    <w:p w14:paraId="197F449E" w14:textId="77777777" w:rsidR="00BE59E4" w:rsidRPr="007E5E7F" w:rsidRDefault="00BE59E4"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Mesures éthiques </w:t>
      </w:r>
    </w:p>
    <w:p w14:paraId="42782582"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ID s'engage à respecter des mesures éthiques rigoureuses dans toutes ses évaluations. Le consultant devra intégrer ces principes dans son offre technique et les appliquer tout au long du processus, notamment lors des missions terrain. Les mesures incluent :</w:t>
      </w:r>
    </w:p>
    <w:p w14:paraId="1643CA57"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Approche centrée sur la personne/la communauté</w:t>
      </w:r>
      <w:r w:rsidRPr="007E5E7F">
        <w:rPr>
          <w:rFonts w:ascii="Book Antiqua" w:hAnsi="Book Antiqua"/>
          <w:sz w:val="24"/>
          <w:szCs w:val="24"/>
        </w:rPr>
        <w:t xml:space="preserve"> : utilisation de méthodes adaptées aux besoins des participants, notamment </w:t>
      </w:r>
      <w:r w:rsidR="000208AE" w:rsidRPr="007E5E7F">
        <w:rPr>
          <w:rFonts w:ascii="Book Antiqua" w:hAnsi="Book Antiqua"/>
          <w:sz w:val="24"/>
          <w:szCs w:val="24"/>
        </w:rPr>
        <w:t>l’utilisation des</w:t>
      </w:r>
      <w:r w:rsidRPr="007E5E7F">
        <w:rPr>
          <w:rFonts w:ascii="Book Antiqua" w:hAnsi="Book Antiqua"/>
          <w:sz w:val="24"/>
          <w:szCs w:val="24"/>
        </w:rPr>
        <w:t xml:space="preserve"> langue</w:t>
      </w:r>
      <w:r w:rsidR="000208AE" w:rsidRPr="007E5E7F">
        <w:rPr>
          <w:rFonts w:ascii="Book Antiqua" w:hAnsi="Book Antiqua"/>
          <w:sz w:val="24"/>
          <w:szCs w:val="24"/>
        </w:rPr>
        <w:t>s</w:t>
      </w:r>
      <w:r w:rsidRPr="007E5E7F">
        <w:rPr>
          <w:rFonts w:ascii="Book Antiqua" w:hAnsi="Book Antiqua"/>
          <w:sz w:val="24"/>
          <w:szCs w:val="24"/>
        </w:rPr>
        <w:t xml:space="preserve"> locale</w:t>
      </w:r>
      <w:r w:rsidR="000208AE" w:rsidRPr="007E5E7F">
        <w:rPr>
          <w:rFonts w:ascii="Book Antiqua" w:hAnsi="Book Antiqua"/>
          <w:sz w:val="24"/>
          <w:szCs w:val="24"/>
        </w:rPr>
        <w:t>s</w:t>
      </w:r>
      <w:r w:rsidRPr="007E5E7F">
        <w:rPr>
          <w:rFonts w:ascii="Book Antiqua" w:hAnsi="Book Antiqua"/>
          <w:sz w:val="24"/>
          <w:szCs w:val="24"/>
        </w:rPr>
        <w:t>.</w:t>
      </w:r>
    </w:p>
    <w:p w14:paraId="41B6247A"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Consentement libre et éclairé</w:t>
      </w:r>
      <w:r w:rsidRPr="007E5E7F">
        <w:rPr>
          <w:rFonts w:ascii="Book Antiqua" w:hAnsi="Book Antiqua"/>
          <w:sz w:val="24"/>
          <w:szCs w:val="24"/>
        </w:rPr>
        <w:t xml:space="preserve"> : explication dans l’offre technique sur la manière de recueillir le consentement des participants.</w:t>
      </w:r>
    </w:p>
    <w:p w14:paraId="03A230FE"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Participation des acteurs</w:t>
      </w:r>
      <w:r w:rsidRPr="007E5E7F">
        <w:rPr>
          <w:rFonts w:ascii="Book Antiqua" w:hAnsi="Book Antiqua"/>
          <w:sz w:val="24"/>
          <w:szCs w:val="24"/>
        </w:rPr>
        <w:t xml:space="preserve"> : garantir la prise en compte des perspectives des bénéficiaires dans l'évaluation.</w:t>
      </w:r>
    </w:p>
    <w:p w14:paraId="003E3D7E"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Sécurité des données personnelles</w:t>
      </w:r>
      <w:r w:rsidRPr="007E5E7F">
        <w:rPr>
          <w:rFonts w:ascii="Book Antiqua" w:hAnsi="Book Antiqua"/>
          <w:sz w:val="24"/>
          <w:szCs w:val="24"/>
        </w:rPr>
        <w:t xml:space="preserve"> : prévoir des mesures de protection des données sensibles.</w:t>
      </w:r>
    </w:p>
    <w:p w14:paraId="6EC9CD9B"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Expertise et validité scientifique</w:t>
      </w:r>
      <w:r w:rsidRPr="007E5E7F">
        <w:rPr>
          <w:rFonts w:ascii="Book Antiqua" w:hAnsi="Book Antiqua"/>
          <w:sz w:val="24"/>
          <w:szCs w:val="24"/>
        </w:rPr>
        <w:t xml:space="preserve"> : garantir un niveau d'expertise adéquat et une rigueur méthodologique.</w:t>
      </w:r>
    </w:p>
    <w:p w14:paraId="4EE1B469" w14:textId="77777777" w:rsidR="00BE59E4" w:rsidRPr="007E5E7F" w:rsidRDefault="00F15AA0" w:rsidP="007E5E7F">
      <w:pPr>
        <w:jc w:val="both"/>
        <w:rPr>
          <w:rFonts w:ascii="Book Antiqua" w:hAnsi="Book Antiqua"/>
          <w:sz w:val="24"/>
          <w:szCs w:val="24"/>
        </w:rPr>
      </w:pPr>
      <w:r w:rsidRPr="007E5E7F">
        <w:rPr>
          <w:rFonts w:ascii="Book Antiqua" w:hAnsi="Book Antiqua"/>
          <w:sz w:val="24"/>
          <w:szCs w:val="24"/>
        </w:rPr>
        <w:t>Ces mesures pourront être adaptées à l'issue du rapport de démarrage.</w:t>
      </w:r>
    </w:p>
    <w:p w14:paraId="43D3072C" w14:textId="77777777" w:rsidR="00CA3287" w:rsidRPr="007E5E7F" w:rsidRDefault="00CA3287"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Gouvernance de l’évaluation </w:t>
      </w:r>
    </w:p>
    <w:p w14:paraId="11C6F376" w14:textId="77777777" w:rsidR="000208AE" w:rsidRPr="007E5E7F" w:rsidRDefault="000208AE" w:rsidP="007E5E7F">
      <w:pPr>
        <w:jc w:val="both"/>
        <w:rPr>
          <w:rFonts w:ascii="Book Antiqua" w:hAnsi="Book Antiqua"/>
          <w:sz w:val="24"/>
          <w:szCs w:val="24"/>
        </w:rPr>
      </w:pPr>
      <w:r w:rsidRPr="007E5E7F">
        <w:rPr>
          <w:rFonts w:ascii="Book Antiqua" w:hAnsi="Book Antiqua"/>
          <w:sz w:val="24"/>
          <w:szCs w:val="24"/>
        </w:rPr>
        <w:t>L'évaluation a pour objectif de permettre aux acteurs impliqués d’évaluer collectivement et objectivement l'action, sa conception, son déroulement, et ses résultats. L'intégration des points de vue des partenaires et des bénéficiaires est une exigence à la fois éthique et opérationnelle.</w:t>
      </w:r>
    </w:p>
    <w:p w14:paraId="1876AC7E" w14:textId="77777777" w:rsidR="000208AE" w:rsidRPr="007E5E7F" w:rsidRDefault="000208AE" w:rsidP="007E5E7F">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comité technique</w:t>
      </w:r>
      <w:r w:rsidRPr="007E5E7F">
        <w:rPr>
          <w:rFonts w:ascii="Book Antiqua" w:hAnsi="Book Antiqua"/>
          <w:sz w:val="24"/>
          <w:szCs w:val="24"/>
        </w:rPr>
        <w:t xml:space="preserve"> sera mis en place pour assurer une gouvernance participative tout au long du processus. Ce comité, composé de représentants de l’équipe terrain et siège d’ID, supervisera la méthode et l’organisation du travail, tout en validant les livrables. Il discutera des rapports produits par l’équipe d’évaluation, même si cette dernière restera seule responsable de la qualité du rapport final.</w:t>
      </w:r>
    </w:p>
    <w:p w14:paraId="1BC42136" w14:textId="77777777" w:rsidR="00CA3287" w:rsidRPr="007E5E7F" w:rsidRDefault="00CA3287"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Durée de l’évaluation </w:t>
      </w:r>
    </w:p>
    <w:p w14:paraId="4E3ADA60" w14:textId="033CACA2" w:rsidR="00A208FB" w:rsidRPr="007E5E7F" w:rsidRDefault="00A208FB" w:rsidP="007E5E7F">
      <w:pPr>
        <w:jc w:val="both"/>
        <w:rPr>
          <w:rFonts w:ascii="Book Antiqua" w:hAnsi="Book Antiqua"/>
          <w:sz w:val="24"/>
          <w:szCs w:val="24"/>
        </w:rPr>
      </w:pPr>
      <w:r w:rsidRPr="007E5E7F">
        <w:rPr>
          <w:rFonts w:ascii="Book Antiqua" w:hAnsi="Book Antiqua"/>
          <w:sz w:val="24"/>
          <w:szCs w:val="24"/>
        </w:rPr>
        <w:t xml:space="preserve">La durée estimée pour cette évaluation est de </w:t>
      </w:r>
      <w:r w:rsidR="00CA3FD5">
        <w:rPr>
          <w:rFonts w:ascii="Book Antiqua" w:hAnsi="Book Antiqua"/>
          <w:b/>
          <w:bCs/>
          <w:sz w:val="24"/>
          <w:szCs w:val="24"/>
        </w:rPr>
        <w:t>30</w:t>
      </w:r>
      <w:r w:rsidRPr="007E5E7F">
        <w:rPr>
          <w:rFonts w:ascii="Book Antiqua" w:hAnsi="Book Antiqua"/>
          <w:b/>
          <w:bCs/>
          <w:sz w:val="24"/>
          <w:szCs w:val="24"/>
        </w:rPr>
        <w:t xml:space="preserve"> jours-hommes</w:t>
      </w:r>
      <w:r w:rsidRPr="007E5E7F">
        <w:rPr>
          <w:rFonts w:ascii="Book Antiqua" w:hAnsi="Book Antiqua"/>
          <w:sz w:val="24"/>
          <w:szCs w:val="24"/>
        </w:rPr>
        <w:t>, à affiner en fonction des propositions. Le consultant/bureau d'études devra proposer un plan de travail détaillé.</w:t>
      </w:r>
    </w:p>
    <w:p w14:paraId="42D872D6"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Les activités incluront :</w:t>
      </w:r>
    </w:p>
    <w:p w14:paraId="04BA4D0B"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lancement ;</w:t>
      </w:r>
    </w:p>
    <w:p w14:paraId="7A2A558A"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validation de la note de cadrage ;</w:t>
      </w:r>
    </w:p>
    <w:p w14:paraId="45209854"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Mission de terrain pour la collecte des données ;</w:t>
      </w:r>
    </w:p>
    <w:p w14:paraId="0E809879"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lastRenderedPageBreak/>
        <w:t xml:space="preserve">Réunion de </w:t>
      </w:r>
      <w:proofErr w:type="spellStart"/>
      <w:r w:rsidRPr="007E5E7F">
        <w:rPr>
          <w:rFonts w:ascii="Book Antiqua" w:hAnsi="Book Antiqua"/>
          <w:sz w:val="24"/>
          <w:szCs w:val="24"/>
        </w:rPr>
        <w:t>debriefing</w:t>
      </w:r>
      <w:proofErr w:type="spellEnd"/>
      <w:r w:rsidRPr="007E5E7F">
        <w:rPr>
          <w:rFonts w:ascii="Book Antiqua" w:hAnsi="Book Antiqua"/>
          <w:sz w:val="24"/>
          <w:szCs w:val="24"/>
        </w:rPr>
        <w:t xml:space="preserve"> ;</w:t>
      </w:r>
    </w:p>
    <w:p w14:paraId="76661825" w14:textId="77777777" w:rsidR="00CA3287"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restitution des conclusions aux équipes d’ID et aux parties prenantes.</w:t>
      </w:r>
      <w:r w:rsidR="00CA3287" w:rsidRPr="007E5E7F">
        <w:rPr>
          <w:rFonts w:ascii="Book Antiqua" w:hAnsi="Book Antiqua"/>
          <w:sz w:val="24"/>
          <w:szCs w:val="24"/>
        </w:rPr>
        <w:t xml:space="preserve"> </w:t>
      </w:r>
    </w:p>
    <w:p w14:paraId="45B93A81" w14:textId="77777777" w:rsidR="000E480A" w:rsidRPr="007E5E7F" w:rsidRDefault="000E480A"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Livrables </w:t>
      </w:r>
    </w:p>
    <w:p w14:paraId="6E063277" w14:textId="77777777" w:rsidR="000E480A" w:rsidRPr="007E5E7F" w:rsidRDefault="000E480A"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Note de cadrage </w:t>
      </w:r>
    </w:p>
    <w:p w14:paraId="7ECAE3A2"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À l’issue de la phase de structuration, le consultant produira une note de cadrage qui :</w:t>
      </w:r>
    </w:p>
    <w:p w14:paraId="488BA6FA"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Présentera la logique d’intervention du projet ;</w:t>
      </w:r>
    </w:p>
    <w:p w14:paraId="309198AB"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Précisera les questions clés pour l’évaluation ;</w:t>
      </w:r>
    </w:p>
    <w:p w14:paraId="5C9A9569"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Définira les indicateurs, sources d’informations et méthodes à utiliser ;</w:t>
      </w:r>
    </w:p>
    <w:p w14:paraId="3162CD50"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Identifiera les parties prenantes et informateurs à consulter ;</w:t>
      </w:r>
    </w:p>
    <w:p w14:paraId="366B4CAE"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Intégrera une analyse narrative du projet retraçant son historique.</w:t>
      </w:r>
    </w:p>
    <w:p w14:paraId="4D698826" w14:textId="77777777" w:rsidR="00CA3287" w:rsidRPr="007E5E7F" w:rsidRDefault="00A208FB" w:rsidP="007E5E7F">
      <w:pPr>
        <w:jc w:val="both"/>
        <w:rPr>
          <w:rFonts w:ascii="Book Antiqua" w:hAnsi="Book Antiqua"/>
          <w:sz w:val="24"/>
          <w:szCs w:val="24"/>
        </w:rPr>
      </w:pPr>
      <w:r w:rsidRPr="007E5E7F">
        <w:rPr>
          <w:rFonts w:ascii="Book Antiqua" w:hAnsi="Book Antiqua"/>
          <w:sz w:val="24"/>
          <w:szCs w:val="24"/>
        </w:rPr>
        <w:t>Cette note devra être validée par ID avant de poursuivre l'évaluation.</w:t>
      </w:r>
    </w:p>
    <w:p w14:paraId="64990AF2" w14:textId="77777777" w:rsidR="00773D73" w:rsidRPr="007E5E7F" w:rsidRDefault="00773D73"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Rapport final provisoire </w:t>
      </w:r>
    </w:p>
    <w:p w14:paraId="5E45CA64"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rapport provisoire</w:t>
      </w:r>
      <w:r w:rsidRPr="007E5E7F">
        <w:rPr>
          <w:rFonts w:ascii="Book Antiqua" w:hAnsi="Book Antiqua"/>
          <w:sz w:val="24"/>
          <w:szCs w:val="24"/>
        </w:rPr>
        <w:t xml:space="preserve"> de </w:t>
      </w:r>
      <w:r w:rsidRPr="007E5E7F">
        <w:rPr>
          <w:rFonts w:ascii="Book Antiqua" w:hAnsi="Book Antiqua"/>
          <w:bCs/>
          <w:sz w:val="24"/>
          <w:szCs w:val="24"/>
        </w:rPr>
        <w:t>30 pages maximum</w:t>
      </w:r>
      <w:r w:rsidRPr="007E5E7F">
        <w:rPr>
          <w:rFonts w:ascii="Book Antiqua" w:hAnsi="Book Antiqua"/>
          <w:sz w:val="24"/>
          <w:szCs w:val="24"/>
        </w:rPr>
        <w:t xml:space="preserve"> (hors annexes) sera produit, accompagné d’un </w:t>
      </w:r>
      <w:r w:rsidRPr="007E5E7F">
        <w:rPr>
          <w:rFonts w:ascii="Book Antiqua" w:hAnsi="Book Antiqua"/>
          <w:bCs/>
          <w:sz w:val="24"/>
          <w:szCs w:val="24"/>
        </w:rPr>
        <w:t>support PowerPoint</w:t>
      </w:r>
      <w:r w:rsidRPr="007E5E7F">
        <w:rPr>
          <w:rFonts w:ascii="Book Antiqua" w:hAnsi="Book Antiqua"/>
          <w:sz w:val="24"/>
          <w:szCs w:val="24"/>
        </w:rPr>
        <w:t>. Il comprendra :</w:t>
      </w:r>
    </w:p>
    <w:p w14:paraId="36724E6C"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Introduction ;</w:t>
      </w:r>
    </w:p>
    <w:p w14:paraId="5A3754E2"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Méthodologie ;</w:t>
      </w:r>
    </w:p>
    <w:p w14:paraId="17C03F2A"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Constats et résultats ;</w:t>
      </w:r>
    </w:p>
    <w:p w14:paraId="4543F8A9"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Recommandations ;</w:t>
      </w:r>
    </w:p>
    <w:p w14:paraId="5BA75365" w14:textId="77777777" w:rsidR="00773D73"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Annexes (liste des personnes interrogées et outils d’enquête).</w:t>
      </w:r>
    </w:p>
    <w:p w14:paraId="3D372807" w14:textId="77777777" w:rsidR="00005962" w:rsidRPr="007E5E7F" w:rsidRDefault="00005962"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Rapport définitif</w:t>
      </w:r>
    </w:p>
    <w:p w14:paraId="08076253" w14:textId="77777777" w:rsidR="00A208FB" w:rsidRPr="007E5E7F" w:rsidRDefault="00A208FB" w:rsidP="007E5E7F">
      <w:pPr>
        <w:jc w:val="both"/>
        <w:rPr>
          <w:rFonts w:ascii="Book Antiqua" w:hAnsi="Book Antiqua"/>
          <w:bCs/>
          <w:sz w:val="24"/>
          <w:szCs w:val="24"/>
        </w:rPr>
      </w:pPr>
      <w:r w:rsidRPr="007E5E7F">
        <w:rPr>
          <w:rFonts w:ascii="Book Antiqua" w:hAnsi="Book Antiqua"/>
          <w:bCs/>
          <w:sz w:val="24"/>
          <w:szCs w:val="24"/>
        </w:rPr>
        <w:t>Le rapport final, tenant compte des commentaires reçus, sera disponible dans les 10 jours suivant leur réception. En cas de divergence d'opinions, ces points pourront être annexés au rapport final et commentés par les consultants.</w:t>
      </w:r>
    </w:p>
    <w:p w14:paraId="1E53AC19" w14:textId="77777777" w:rsidR="00005962" w:rsidRPr="007E5E7F" w:rsidRDefault="00005962" w:rsidP="007E5E7F">
      <w:pPr>
        <w:jc w:val="both"/>
        <w:rPr>
          <w:rFonts w:ascii="Book Antiqua" w:hAnsi="Book Antiqua"/>
          <w:bCs/>
          <w:sz w:val="24"/>
          <w:szCs w:val="24"/>
        </w:rPr>
      </w:pPr>
      <w:r w:rsidRPr="007E5E7F">
        <w:rPr>
          <w:rFonts w:ascii="Book Antiqua" w:hAnsi="Book Antiqua"/>
          <w:bCs/>
          <w:sz w:val="24"/>
          <w:szCs w:val="24"/>
        </w:rPr>
        <w:t xml:space="preserve">Les rapports provisoire et définitif devront être remis sous format électronique </w:t>
      </w:r>
      <w:r w:rsidR="007970CE" w:rsidRPr="007E5E7F">
        <w:rPr>
          <w:rFonts w:ascii="Book Antiqua" w:hAnsi="Book Antiqua"/>
          <w:bCs/>
          <w:sz w:val="24"/>
          <w:szCs w:val="24"/>
        </w:rPr>
        <w:t>à</w:t>
      </w:r>
      <w:r w:rsidRPr="007E5E7F">
        <w:rPr>
          <w:rFonts w:ascii="Book Antiqua" w:hAnsi="Book Antiqua"/>
          <w:bCs/>
          <w:sz w:val="24"/>
          <w:szCs w:val="24"/>
        </w:rPr>
        <w:t xml:space="preserve"> </w:t>
      </w:r>
      <w:r w:rsidR="007970CE" w:rsidRPr="007E5E7F">
        <w:rPr>
          <w:rFonts w:ascii="Book Antiqua" w:hAnsi="Book Antiqua"/>
          <w:bCs/>
          <w:sz w:val="24"/>
          <w:szCs w:val="24"/>
        </w:rPr>
        <w:t>l’adresse mails suivante</w:t>
      </w:r>
      <w:r w:rsidRPr="007E5E7F">
        <w:rPr>
          <w:rFonts w:ascii="Book Antiqua" w:hAnsi="Book Antiqua"/>
          <w:bCs/>
          <w:sz w:val="24"/>
          <w:szCs w:val="24"/>
        </w:rPr>
        <w:t xml:space="preserve"> : </w:t>
      </w:r>
    </w:p>
    <w:p w14:paraId="7B813784" w14:textId="29B983BF" w:rsidR="00F665F9" w:rsidRDefault="00FE3128" w:rsidP="007E5E7F">
      <w:pPr>
        <w:jc w:val="both"/>
        <w:rPr>
          <w:rFonts w:ascii="Book Antiqua" w:hAnsi="Book Antiqua"/>
          <w:bCs/>
          <w:sz w:val="24"/>
          <w:szCs w:val="24"/>
        </w:rPr>
      </w:pPr>
      <w:hyperlink r:id="rId10" w:history="1">
        <w:r w:rsidR="00F665F9" w:rsidRPr="001A20A5">
          <w:rPr>
            <w:rStyle w:val="Lienhypertexte"/>
          </w:rPr>
          <w:t>ong</w:t>
        </w:r>
        <w:r w:rsidR="00F665F9" w:rsidRPr="001A20A5">
          <w:rPr>
            <w:rStyle w:val="Lienhypertexte"/>
            <w:rFonts w:ascii="Book Antiqua" w:hAnsi="Book Antiqua"/>
            <w:bCs/>
            <w:sz w:val="24"/>
            <w:szCs w:val="24"/>
          </w:rPr>
          <w:t>id.recrutement@gmail.com</w:t>
        </w:r>
      </w:hyperlink>
    </w:p>
    <w:p w14:paraId="0AFDF96D" w14:textId="7B8F50F6" w:rsidR="007970CE" w:rsidRPr="007E5E7F" w:rsidRDefault="00F665F9" w:rsidP="007E5E7F">
      <w:pPr>
        <w:jc w:val="both"/>
        <w:rPr>
          <w:rFonts w:ascii="Book Antiqua" w:hAnsi="Book Antiqua"/>
          <w:bCs/>
          <w:sz w:val="24"/>
          <w:szCs w:val="24"/>
        </w:rPr>
      </w:pPr>
      <w:r>
        <w:rPr>
          <w:rFonts w:ascii="Book Antiqua" w:hAnsi="Book Antiqua"/>
          <w:bCs/>
          <w:sz w:val="24"/>
          <w:szCs w:val="24"/>
        </w:rPr>
        <w:t>Objet du mail portant la mention : « Evaluation finale PEAF »</w:t>
      </w:r>
    </w:p>
    <w:p w14:paraId="4C5682DE" w14:textId="77777777" w:rsidR="00005962" w:rsidRPr="007E5E7F" w:rsidRDefault="00005962" w:rsidP="007E5E7F">
      <w:pPr>
        <w:jc w:val="both"/>
        <w:rPr>
          <w:rFonts w:ascii="Book Antiqua" w:hAnsi="Book Antiqua"/>
          <w:bCs/>
          <w:sz w:val="24"/>
          <w:szCs w:val="24"/>
        </w:rPr>
      </w:pPr>
      <w:r w:rsidRPr="007E5E7F">
        <w:rPr>
          <w:rFonts w:ascii="Book Antiqua" w:hAnsi="Book Antiqua"/>
          <w:bCs/>
          <w:sz w:val="24"/>
          <w:szCs w:val="24"/>
        </w:rPr>
        <w:t xml:space="preserve">Une copie </w:t>
      </w:r>
      <w:r w:rsidR="007970CE" w:rsidRPr="007E5E7F">
        <w:rPr>
          <w:rFonts w:ascii="Book Antiqua" w:hAnsi="Book Antiqua"/>
          <w:bCs/>
          <w:sz w:val="24"/>
          <w:szCs w:val="24"/>
        </w:rPr>
        <w:t>physique</w:t>
      </w:r>
      <w:r w:rsidRPr="007E5E7F">
        <w:rPr>
          <w:rFonts w:ascii="Book Antiqua" w:hAnsi="Book Antiqua"/>
          <w:bCs/>
          <w:sz w:val="24"/>
          <w:szCs w:val="24"/>
        </w:rPr>
        <w:t xml:space="preserve"> du rapport final devra aussi être remise à </w:t>
      </w:r>
      <w:r w:rsidR="007970CE" w:rsidRPr="007E5E7F">
        <w:rPr>
          <w:rFonts w:ascii="Book Antiqua" w:hAnsi="Book Antiqua"/>
          <w:bCs/>
          <w:sz w:val="24"/>
          <w:szCs w:val="24"/>
        </w:rPr>
        <w:t>ID</w:t>
      </w:r>
      <w:r w:rsidRPr="007E5E7F">
        <w:rPr>
          <w:rFonts w:ascii="Book Antiqua" w:hAnsi="Book Antiqua"/>
          <w:bCs/>
          <w:sz w:val="24"/>
          <w:szCs w:val="24"/>
        </w:rPr>
        <w:t xml:space="preserve"> à l’adresse suivante : </w:t>
      </w:r>
    </w:p>
    <w:p w14:paraId="2DE7684C" w14:textId="77777777" w:rsidR="00243271" w:rsidRPr="007E5E7F" w:rsidRDefault="00243271" w:rsidP="007E5E7F">
      <w:pPr>
        <w:jc w:val="both"/>
        <w:rPr>
          <w:rFonts w:ascii="Book Antiqua" w:hAnsi="Book Antiqua"/>
          <w:bCs/>
          <w:sz w:val="24"/>
          <w:szCs w:val="24"/>
        </w:rPr>
      </w:pPr>
      <w:r w:rsidRPr="007E5E7F">
        <w:rPr>
          <w:rFonts w:ascii="Book Antiqua" w:hAnsi="Book Antiqua"/>
          <w:bCs/>
          <w:sz w:val="24"/>
          <w:szCs w:val="24"/>
        </w:rPr>
        <w:t xml:space="preserve">Nouakchott, Mauritanie, </w:t>
      </w:r>
    </w:p>
    <w:p w14:paraId="219909CC" w14:textId="77777777" w:rsidR="00243271" w:rsidRPr="007E5E7F" w:rsidRDefault="00243271" w:rsidP="007E5E7F">
      <w:pPr>
        <w:jc w:val="both"/>
        <w:rPr>
          <w:rFonts w:ascii="Book Antiqua" w:hAnsi="Book Antiqua"/>
          <w:bCs/>
          <w:sz w:val="24"/>
          <w:szCs w:val="24"/>
        </w:rPr>
      </w:pPr>
      <w:r w:rsidRPr="007E5E7F">
        <w:rPr>
          <w:rFonts w:ascii="Book Antiqua" w:hAnsi="Book Antiqua"/>
          <w:b/>
          <w:bCs/>
          <w:sz w:val="24"/>
          <w:szCs w:val="24"/>
        </w:rPr>
        <w:t>Téléphone </w:t>
      </w:r>
      <w:r w:rsidRPr="007E5E7F">
        <w:rPr>
          <w:rFonts w:ascii="Book Antiqua" w:hAnsi="Book Antiqua"/>
          <w:bCs/>
          <w:sz w:val="24"/>
          <w:szCs w:val="24"/>
        </w:rPr>
        <w:t>: +222 46417772</w:t>
      </w:r>
    </w:p>
    <w:p w14:paraId="071996F4" w14:textId="77777777" w:rsidR="00005962" w:rsidRPr="007E5E7F" w:rsidRDefault="00005962" w:rsidP="007E5E7F">
      <w:pPr>
        <w:jc w:val="both"/>
        <w:rPr>
          <w:rFonts w:ascii="Book Antiqua" w:hAnsi="Book Antiqua"/>
          <w:b/>
          <w:bCs/>
          <w:sz w:val="24"/>
          <w:szCs w:val="24"/>
        </w:rPr>
      </w:pPr>
      <w:r w:rsidRPr="007E5E7F">
        <w:rPr>
          <w:rFonts w:ascii="Book Antiqua" w:hAnsi="Book Antiqua"/>
          <w:b/>
          <w:bCs/>
          <w:sz w:val="24"/>
          <w:szCs w:val="24"/>
        </w:rPr>
        <w:t>Le rapport d’é</w:t>
      </w:r>
      <w:r w:rsidR="007970CE" w:rsidRPr="007E5E7F">
        <w:rPr>
          <w:rFonts w:ascii="Book Antiqua" w:hAnsi="Book Antiqua"/>
          <w:b/>
          <w:bCs/>
          <w:sz w:val="24"/>
          <w:szCs w:val="24"/>
        </w:rPr>
        <w:t>valuation ne devra pas excéder 3</w:t>
      </w:r>
      <w:r w:rsidRPr="007E5E7F">
        <w:rPr>
          <w:rFonts w:ascii="Book Antiqua" w:hAnsi="Book Antiqua"/>
          <w:b/>
          <w:bCs/>
          <w:sz w:val="24"/>
          <w:szCs w:val="24"/>
        </w:rPr>
        <w:t>0 pages, hors annexes. Il sera accompagné d’une synthèse de 4 pages dont la structuration est précisée dans le chapitre suivant</w:t>
      </w:r>
      <w:r w:rsidR="00F0700E" w:rsidRPr="007E5E7F">
        <w:rPr>
          <w:rFonts w:ascii="Book Antiqua" w:hAnsi="Book Antiqua"/>
          <w:b/>
          <w:bCs/>
          <w:sz w:val="24"/>
          <w:szCs w:val="24"/>
        </w:rPr>
        <w:t xml:space="preserve"> </w:t>
      </w:r>
    </w:p>
    <w:p w14:paraId="7BC0B8D2" w14:textId="77777777" w:rsidR="00F0700E" w:rsidRPr="007E5E7F" w:rsidRDefault="00F0700E"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Note synthèse sur l’intervention </w:t>
      </w:r>
    </w:p>
    <w:p w14:paraId="2B7F5A9C" w14:textId="77777777" w:rsidR="00243271" w:rsidRPr="007E5E7F" w:rsidRDefault="00243271" w:rsidP="007E5E7F">
      <w:pPr>
        <w:pStyle w:val="Default"/>
        <w:jc w:val="both"/>
        <w:rPr>
          <w:rFonts w:ascii="Book Antiqua" w:hAnsi="Book Antiqua"/>
          <w:bCs/>
          <w:lang w:val="fr-FR"/>
        </w:rPr>
      </w:pPr>
      <w:r w:rsidRPr="007E5E7F">
        <w:rPr>
          <w:rFonts w:ascii="Book Antiqua" w:hAnsi="Book Antiqua"/>
          <w:bCs/>
          <w:lang w:val="fr-FR"/>
        </w:rPr>
        <w:lastRenderedPageBreak/>
        <w:t xml:space="preserve">Une </w:t>
      </w:r>
      <w:r w:rsidRPr="007E5E7F">
        <w:rPr>
          <w:rFonts w:ascii="Book Antiqua" w:hAnsi="Book Antiqua"/>
          <w:b/>
          <w:bCs/>
          <w:lang w:val="fr-FR"/>
        </w:rPr>
        <w:t>synthèse de 4 pages</w:t>
      </w:r>
      <w:r w:rsidRPr="007E5E7F">
        <w:rPr>
          <w:rFonts w:ascii="Book Antiqua" w:hAnsi="Book Antiqua"/>
          <w:bCs/>
          <w:lang w:val="fr-FR"/>
        </w:rPr>
        <w:t xml:space="preserve"> résumant le projet (contexte, objectifs, parties prenantes) et les principales conclusions, leçons, et recommandations sera également produite.</w:t>
      </w:r>
    </w:p>
    <w:p w14:paraId="4FC3D223" w14:textId="77777777" w:rsidR="00243271" w:rsidRPr="007E5E7F" w:rsidRDefault="00243271" w:rsidP="007E5E7F">
      <w:pPr>
        <w:pStyle w:val="Default"/>
        <w:jc w:val="both"/>
        <w:rPr>
          <w:rFonts w:ascii="Book Antiqua" w:hAnsi="Book Antiqua" w:cstheme="minorBidi"/>
          <w:bCs/>
          <w:color w:val="auto"/>
          <w:lang w:val="fr-FR"/>
        </w:rPr>
      </w:pPr>
    </w:p>
    <w:p w14:paraId="26615CC9" w14:textId="77777777" w:rsidR="00F0700E" w:rsidRPr="007E5E7F" w:rsidRDefault="00F0700E"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 xml:space="preserve">Soumission des offres </w:t>
      </w:r>
    </w:p>
    <w:p w14:paraId="00315D38"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Contenu des offres </w:t>
      </w:r>
    </w:p>
    <w:p w14:paraId="00D1EACA" w14:textId="77777777" w:rsidR="00243271" w:rsidRPr="007E5E7F" w:rsidRDefault="00243271" w:rsidP="007E5E7F">
      <w:pPr>
        <w:jc w:val="both"/>
        <w:rPr>
          <w:rFonts w:ascii="Book Antiqua" w:hAnsi="Book Antiqua"/>
          <w:bCs/>
          <w:sz w:val="24"/>
          <w:szCs w:val="24"/>
        </w:rPr>
      </w:pPr>
      <w:r w:rsidRPr="007E5E7F">
        <w:rPr>
          <w:rFonts w:ascii="Book Antiqua" w:hAnsi="Book Antiqua"/>
          <w:bCs/>
          <w:sz w:val="24"/>
          <w:szCs w:val="24"/>
        </w:rPr>
        <w:t>Les soumissionnaires devront inclure les éléments suivants dans leurs propositions :</w:t>
      </w:r>
    </w:p>
    <w:p w14:paraId="1028F8C4" w14:textId="77777777" w:rsidR="00243271" w:rsidRPr="007E5E7F"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Note technique</w:t>
      </w:r>
      <w:r w:rsidRPr="007E5E7F">
        <w:rPr>
          <w:rFonts w:ascii="Book Antiqua" w:hAnsi="Book Antiqua"/>
          <w:bCs/>
          <w:sz w:val="24"/>
          <w:szCs w:val="24"/>
        </w:rPr>
        <w:t>, composée de :</w:t>
      </w:r>
    </w:p>
    <w:p w14:paraId="0EDC2D97"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note explicative démontrant la compréhension des termes de référence (maximum 1 page) ;</w:t>
      </w:r>
    </w:p>
    <w:p w14:paraId="2FCDC35D"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présentation détaillée de l’approche méthodologique proposée (maximum 2 pages) ;</w:t>
      </w:r>
    </w:p>
    <w:p w14:paraId="03CC8188"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 calendrier indicatif des activités, précisant les délais de réalisation de chaque phase de l'évaluation (maximum 1 page) ;</w:t>
      </w:r>
    </w:p>
    <w:p w14:paraId="57920177"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présentation de la composition de l’équipe d’évaluation, précisant les rôles et responsabilités de chaque membre, si l’évaluation est réalisée par plusieurs experts (maximum 1 page).</w:t>
      </w:r>
    </w:p>
    <w:p w14:paraId="174F21E0" w14:textId="7871FA9C" w:rsidR="00243271" w:rsidRPr="00E90F53"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CV détaillé</w:t>
      </w:r>
      <w:r w:rsidRPr="007E5E7F">
        <w:rPr>
          <w:rFonts w:ascii="Book Antiqua" w:hAnsi="Book Antiqua"/>
          <w:bCs/>
          <w:sz w:val="24"/>
          <w:szCs w:val="24"/>
        </w:rPr>
        <w:t xml:space="preserve"> </w:t>
      </w:r>
      <w:r w:rsidRPr="00E90F53">
        <w:rPr>
          <w:rFonts w:ascii="Book Antiqua" w:hAnsi="Book Antiqua"/>
          <w:bCs/>
          <w:sz w:val="24"/>
          <w:szCs w:val="24"/>
        </w:rPr>
        <w:t>d</w:t>
      </w:r>
      <w:r w:rsidR="000C21EC" w:rsidRPr="00E90F53">
        <w:rPr>
          <w:rFonts w:ascii="Book Antiqua" w:hAnsi="Book Antiqua"/>
          <w:bCs/>
          <w:sz w:val="24"/>
          <w:szCs w:val="24"/>
        </w:rPr>
        <w:t xml:space="preserve">es membres de </w:t>
      </w:r>
      <w:r w:rsidR="00E90F53" w:rsidRPr="00E90F53">
        <w:rPr>
          <w:rFonts w:ascii="Book Antiqua" w:hAnsi="Book Antiqua"/>
          <w:bCs/>
          <w:sz w:val="24"/>
          <w:szCs w:val="24"/>
        </w:rPr>
        <w:t>l’équipe proposés</w:t>
      </w:r>
      <w:r w:rsidRPr="00E90F53">
        <w:rPr>
          <w:rFonts w:ascii="Book Antiqua" w:hAnsi="Book Antiqua"/>
          <w:bCs/>
          <w:sz w:val="24"/>
          <w:szCs w:val="24"/>
        </w:rPr>
        <w:t>, mettant en lumière les expériences pertinentes et similaires à l’évaluation sollicitée ;</w:t>
      </w:r>
      <w:r w:rsidR="000C21EC" w:rsidRPr="00E90F53">
        <w:rPr>
          <w:rFonts w:ascii="Book Antiqua" w:hAnsi="Book Antiqua"/>
          <w:bCs/>
          <w:sz w:val="24"/>
          <w:szCs w:val="24"/>
        </w:rPr>
        <w:t xml:space="preserve"> </w:t>
      </w:r>
    </w:p>
    <w:p w14:paraId="51D35A94" w14:textId="6E93E60A" w:rsidR="00243271" w:rsidRPr="00E90F53" w:rsidRDefault="00243271" w:rsidP="007E5E7F">
      <w:pPr>
        <w:numPr>
          <w:ilvl w:val="0"/>
          <w:numId w:val="32"/>
        </w:numPr>
        <w:jc w:val="both"/>
        <w:rPr>
          <w:rFonts w:ascii="Book Antiqua" w:hAnsi="Book Antiqua"/>
          <w:bCs/>
          <w:sz w:val="24"/>
          <w:szCs w:val="24"/>
        </w:rPr>
      </w:pPr>
      <w:r w:rsidRPr="00E90F53">
        <w:rPr>
          <w:rFonts w:ascii="Book Antiqua" w:hAnsi="Book Antiqua"/>
          <w:bCs/>
          <w:sz w:val="24"/>
          <w:szCs w:val="24"/>
        </w:rPr>
        <w:t xml:space="preserve">Pour les propositions présentées par un </w:t>
      </w:r>
      <w:r w:rsidRPr="00E90F53">
        <w:rPr>
          <w:rFonts w:ascii="Book Antiqua" w:hAnsi="Book Antiqua"/>
          <w:b/>
          <w:bCs/>
          <w:sz w:val="24"/>
          <w:szCs w:val="24"/>
        </w:rPr>
        <w:t>consortium</w:t>
      </w:r>
      <w:r w:rsidRPr="00E90F53">
        <w:rPr>
          <w:rFonts w:ascii="Book Antiqua" w:hAnsi="Book Antiqua"/>
          <w:bCs/>
          <w:sz w:val="24"/>
          <w:szCs w:val="24"/>
        </w:rPr>
        <w:t xml:space="preserve"> de cabinets ou consultants, une lettre signée par les différentes parties devra être jointe, précisant le cabinet ou consultant chef de file responsable de la mission </w:t>
      </w:r>
      <w:proofErr w:type="gramStart"/>
      <w:r w:rsidRPr="00E90F53">
        <w:rPr>
          <w:rFonts w:ascii="Book Antiqua" w:hAnsi="Book Antiqua"/>
          <w:bCs/>
          <w:sz w:val="24"/>
          <w:szCs w:val="24"/>
        </w:rPr>
        <w:t>;</w:t>
      </w:r>
      <w:r w:rsidR="005D5F78" w:rsidRPr="00E90F53">
        <w:rPr>
          <w:rFonts w:ascii="Book Antiqua" w:hAnsi="Book Antiqua"/>
          <w:bCs/>
          <w:sz w:val="24"/>
          <w:szCs w:val="24"/>
        </w:rPr>
        <w:t xml:space="preserve">  Les</w:t>
      </w:r>
      <w:proofErr w:type="gramEnd"/>
      <w:r w:rsidR="005D5F78" w:rsidRPr="00E90F53">
        <w:rPr>
          <w:rFonts w:ascii="Book Antiqua" w:hAnsi="Book Antiqua"/>
          <w:bCs/>
          <w:sz w:val="24"/>
          <w:szCs w:val="24"/>
        </w:rPr>
        <w:t xml:space="preserve"> entités candidates doivent être en règle vis-à-vis du fisc et de la CNSS. Le non-respect est éliminatoire.</w:t>
      </w:r>
    </w:p>
    <w:p w14:paraId="3446AF31" w14:textId="77777777" w:rsidR="00F0700E" w:rsidRPr="007E5E7F"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Offre financière</w:t>
      </w:r>
      <w:r w:rsidRPr="007E5E7F">
        <w:rPr>
          <w:rFonts w:ascii="Book Antiqua" w:hAnsi="Book Antiqua"/>
          <w:bCs/>
          <w:sz w:val="24"/>
          <w:szCs w:val="24"/>
        </w:rPr>
        <w:t>, incluant le montant total TTC proposé pour l’évaluation, accompagné des modalités de paiement souhaitées.</w:t>
      </w:r>
    </w:p>
    <w:p w14:paraId="16BBB2F6"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Remise des offres</w:t>
      </w:r>
    </w:p>
    <w:p w14:paraId="39CD37C6" w14:textId="515F28AB" w:rsidR="00243271" w:rsidRPr="007E5E7F" w:rsidRDefault="00243271" w:rsidP="009966D1">
      <w:pPr>
        <w:jc w:val="both"/>
        <w:rPr>
          <w:rFonts w:ascii="Book Antiqua" w:hAnsi="Book Antiqua"/>
          <w:bCs/>
          <w:sz w:val="24"/>
          <w:szCs w:val="24"/>
        </w:rPr>
      </w:pPr>
      <w:r w:rsidRPr="007E5E7F">
        <w:rPr>
          <w:rFonts w:ascii="Book Antiqua" w:hAnsi="Book Antiqua"/>
          <w:bCs/>
          <w:sz w:val="24"/>
          <w:szCs w:val="24"/>
        </w:rPr>
        <w:t xml:space="preserve">Les offres complètes devront être envoyées par courriel au plus tard le </w:t>
      </w:r>
      <w:r w:rsidR="009966D1">
        <w:rPr>
          <w:rFonts w:ascii="Book Antiqua" w:hAnsi="Book Antiqua"/>
          <w:b/>
          <w:bCs/>
          <w:sz w:val="24"/>
          <w:szCs w:val="24"/>
        </w:rPr>
        <w:t>10</w:t>
      </w:r>
      <w:bookmarkStart w:id="0" w:name="_GoBack"/>
      <w:bookmarkEnd w:id="0"/>
      <w:r w:rsidR="00E90F53" w:rsidRPr="00E90F53">
        <w:rPr>
          <w:rFonts w:ascii="Book Antiqua" w:hAnsi="Book Antiqua"/>
          <w:b/>
          <w:bCs/>
          <w:sz w:val="24"/>
          <w:szCs w:val="24"/>
        </w:rPr>
        <w:t>/11/2024</w:t>
      </w:r>
      <w:r w:rsidRPr="007E5E7F">
        <w:rPr>
          <w:rFonts w:ascii="Book Antiqua" w:hAnsi="Book Antiqua"/>
          <w:bCs/>
          <w:sz w:val="24"/>
          <w:szCs w:val="24"/>
        </w:rPr>
        <w:t xml:space="preserve"> à l’adresse suivante : </w:t>
      </w:r>
      <w:hyperlink r:id="rId11" w:history="1">
        <w:r w:rsidR="00100C10" w:rsidRPr="0023761A">
          <w:rPr>
            <w:rStyle w:val="Lienhypertexte"/>
            <w:rFonts w:ascii="Book Antiqua" w:hAnsi="Book Antiqua"/>
            <w:b/>
            <w:bCs/>
            <w:sz w:val="24"/>
            <w:szCs w:val="24"/>
          </w:rPr>
          <w:t>ongid.recrutement@gmail.com</w:t>
        </w:r>
      </w:hyperlink>
      <w:r w:rsidR="00100C10">
        <w:rPr>
          <w:rFonts w:ascii="Book Antiqua" w:hAnsi="Book Antiqua"/>
          <w:b/>
          <w:bCs/>
          <w:sz w:val="24"/>
          <w:szCs w:val="24"/>
        </w:rPr>
        <w:t xml:space="preserve"> </w:t>
      </w:r>
    </w:p>
    <w:p w14:paraId="10E16772"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Modalités d’évaluation des offres</w:t>
      </w:r>
    </w:p>
    <w:p w14:paraId="324A42F4" w14:textId="77777777" w:rsidR="00F0700E" w:rsidRPr="007E5E7F" w:rsidRDefault="00F0700E" w:rsidP="007E5E7F">
      <w:pPr>
        <w:jc w:val="both"/>
        <w:rPr>
          <w:rFonts w:ascii="Book Antiqua" w:hAnsi="Book Antiqua"/>
          <w:bCs/>
          <w:sz w:val="24"/>
          <w:szCs w:val="24"/>
        </w:rPr>
      </w:pPr>
      <w:r w:rsidRPr="007E5E7F">
        <w:rPr>
          <w:rFonts w:ascii="Book Antiqua" w:hAnsi="Book Antiqua"/>
          <w:bCs/>
          <w:sz w:val="24"/>
          <w:szCs w:val="24"/>
        </w:rPr>
        <w:t>ID sélectionnera l’offre qui présente le meilleur rapport qualité-prix, utilisant une pondération entre la qualité technique et le prix des offres sur la base de la grille suivante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5"/>
        <w:gridCol w:w="1882"/>
      </w:tblGrid>
      <w:tr w:rsidR="00F0700E" w:rsidRPr="007E5E7F" w14:paraId="560157CF" w14:textId="77777777" w:rsidTr="001B3F93">
        <w:trPr>
          <w:trHeight w:val="116"/>
        </w:trPr>
        <w:tc>
          <w:tcPr>
            <w:tcW w:w="8395" w:type="dxa"/>
          </w:tcPr>
          <w:p w14:paraId="65F74981"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Critères </w:t>
            </w:r>
          </w:p>
        </w:tc>
        <w:tc>
          <w:tcPr>
            <w:tcW w:w="1882" w:type="dxa"/>
          </w:tcPr>
          <w:p w14:paraId="5ACBC2E9"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maximum </w:t>
            </w:r>
          </w:p>
        </w:tc>
      </w:tr>
      <w:tr w:rsidR="00F0700E" w:rsidRPr="007E5E7F" w14:paraId="27FA388F" w14:textId="77777777" w:rsidTr="001B3F93">
        <w:trPr>
          <w:trHeight w:val="116"/>
        </w:trPr>
        <w:tc>
          <w:tcPr>
            <w:tcW w:w="8395" w:type="dxa"/>
          </w:tcPr>
          <w:p w14:paraId="0C92810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technique </w:t>
            </w:r>
          </w:p>
        </w:tc>
        <w:tc>
          <w:tcPr>
            <w:tcW w:w="1882" w:type="dxa"/>
          </w:tcPr>
          <w:p w14:paraId="6B6BF746"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80 </w:t>
            </w:r>
          </w:p>
        </w:tc>
      </w:tr>
      <w:tr w:rsidR="00F0700E" w:rsidRPr="007E5E7F" w14:paraId="0693A6B0" w14:textId="77777777" w:rsidTr="001B3F93">
        <w:trPr>
          <w:trHeight w:val="119"/>
        </w:trPr>
        <w:tc>
          <w:tcPr>
            <w:tcW w:w="8395" w:type="dxa"/>
          </w:tcPr>
          <w:p w14:paraId="455890CD"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71B7F3EB"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Compréhension des </w:t>
            </w:r>
            <w:proofErr w:type="spellStart"/>
            <w:r w:rsidRPr="007E5E7F">
              <w:rPr>
                <w:rFonts w:ascii="Book Antiqua" w:hAnsi="Book Antiqua" w:cs="Calibri"/>
                <w:b/>
                <w:bCs/>
                <w:i/>
                <w:iCs/>
                <w:color w:val="000000"/>
                <w:sz w:val="24"/>
                <w:szCs w:val="24"/>
              </w:rPr>
              <w:t>TdR</w:t>
            </w:r>
            <w:proofErr w:type="spellEnd"/>
            <w:r w:rsidRPr="007E5E7F">
              <w:rPr>
                <w:rFonts w:ascii="Book Antiqua" w:hAnsi="Book Antiqua" w:cs="Calibri"/>
                <w:b/>
                <w:bCs/>
                <w:i/>
                <w:iCs/>
                <w:color w:val="000000"/>
                <w:sz w:val="24"/>
                <w:szCs w:val="24"/>
              </w:rPr>
              <w:t xml:space="preserve"> et des buts des services à fournir </w:t>
            </w:r>
          </w:p>
          <w:p w14:paraId="39156A58"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059D8212"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10 </w:t>
            </w:r>
          </w:p>
        </w:tc>
      </w:tr>
      <w:tr w:rsidR="00F0700E" w:rsidRPr="007E5E7F" w14:paraId="4FCF4B61" w14:textId="77777777" w:rsidTr="001B3F93">
        <w:trPr>
          <w:trHeight w:val="374"/>
        </w:trPr>
        <w:tc>
          <w:tcPr>
            <w:tcW w:w="8395" w:type="dxa"/>
          </w:tcPr>
          <w:p w14:paraId="696E5F9D"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4A56F448"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Approche méthodologique globale, approche du contrôle qualité, pertinence des outils proposés et estimation des difficultés et des enjeux rencontrés </w:t>
            </w:r>
          </w:p>
          <w:p w14:paraId="04E65DBA"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14A66DCF"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20 </w:t>
            </w:r>
          </w:p>
        </w:tc>
      </w:tr>
      <w:tr w:rsidR="00F0700E" w:rsidRPr="007E5E7F" w14:paraId="2F4DAA06" w14:textId="77777777" w:rsidTr="001B3F93">
        <w:trPr>
          <w:trHeight w:val="119"/>
        </w:trPr>
        <w:tc>
          <w:tcPr>
            <w:tcW w:w="8395" w:type="dxa"/>
          </w:tcPr>
          <w:p w14:paraId="5E8BB662"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30E0A7E4" w14:textId="77777777" w:rsidR="00F0700E" w:rsidRPr="007E5E7F" w:rsidRDefault="00F0700E" w:rsidP="007E5E7F">
            <w:pPr>
              <w:autoSpaceDE w:val="0"/>
              <w:autoSpaceDN w:val="0"/>
              <w:adjustRightInd w:val="0"/>
              <w:spacing w:after="0" w:line="240" w:lineRule="auto"/>
              <w:jc w:val="both"/>
              <w:rPr>
                <w:rFonts w:ascii="Book Antiqua" w:hAnsi="Book Antiqua" w:cs="Calibri"/>
                <w:b/>
                <w:color w:val="000000"/>
                <w:sz w:val="24"/>
                <w:szCs w:val="24"/>
              </w:rPr>
            </w:pPr>
            <w:r w:rsidRPr="007E5E7F">
              <w:rPr>
                <w:rFonts w:ascii="Book Antiqua" w:hAnsi="Book Antiqua" w:cs="Calibri"/>
                <w:color w:val="000000"/>
                <w:sz w:val="24"/>
                <w:szCs w:val="24"/>
              </w:rPr>
              <w:lastRenderedPageBreak/>
              <w:t xml:space="preserve">• </w:t>
            </w:r>
            <w:r w:rsidRPr="007E5E7F">
              <w:rPr>
                <w:rFonts w:ascii="Book Antiqua" w:hAnsi="Book Antiqua" w:cs="Calibri"/>
                <w:b/>
                <w:color w:val="000000"/>
                <w:sz w:val="24"/>
                <w:szCs w:val="24"/>
              </w:rPr>
              <w:t xml:space="preserve">Organisation des tâches et du temps </w:t>
            </w:r>
          </w:p>
          <w:p w14:paraId="3595AAF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49CBECF1"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lastRenderedPageBreak/>
              <w:t xml:space="preserve">10 </w:t>
            </w:r>
          </w:p>
        </w:tc>
      </w:tr>
      <w:tr w:rsidR="00F0700E" w:rsidRPr="007E5E7F" w14:paraId="3011CD47" w14:textId="77777777" w:rsidTr="001B3F93">
        <w:trPr>
          <w:trHeight w:val="242"/>
        </w:trPr>
        <w:tc>
          <w:tcPr>
            <w:tcW w:w="8395" w:type="dxa"/>
          </w:tcPr>
          <w:p w14:paraId="5180852A"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4A81860E"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Equipe d’</w:t>
            </w:r>
            <w:proofErr w:type="spellStart"/>
            <w:r w:rsidRPr="007E5E7F">
              <w:rPr>
                <w:rFonts w:ascii="Book Antiqua" w:hAnsi="Book Antiqua" w:cs="Calibri"/>
                <w:b/>
                <w:bCs/>
                <w:i/>
                <w:iCs/>
                <w:color w:val="000000"/>
                <w:sz w:val="24"/>
                <w:szCs w:val="24"/>
              </w:rPr>
              <w:t>expert.e.s</w:t>
            </w:r>
            <w:proofErr w:type="spellEnd"/>
            <w:r w:rsidRPr="007E5E7F">
              <w:rPr>
                <w:rFonts w:ascii="Book Antiqua" w:hAnsi="Book Antiqua" w:cs="Calibri"/>
                <w:b/>
                <w:bCs/>
                <w:i/>
                <w:iCs/>
                <w:color w:val="000000"/>
                <w:sz w:val="24"/>
                <w:szCs w:val="24"/>
              </w:rPr>
              <w:t xml:space="preserve"> proposée (expérience, complémentarité et diversité des profils) </w:t>
            </w:r>
          </w:p>
          <w:p w14:paraId="6600B335"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43E7D637"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40 </w:t>
            </w:r>
          </w:p>
        </w:tc>
      </w:tr>
      <w:tr w:rsidR="00F0700E" w:rsidRPr="007E5E7F" w14:paraId="51ACC196" w14:textId="77777777" w:rsidTr="001B3F93">
        <w:trPr>
          <w:trHeight w:val="116"/>
        </w:trPr>
        <w:tc>
          <w:tcPr>
            <w:tcW w:w="8395" w:type="dxa"/>
          </w:tcPr>
          <w:p w14:paraId="35FCF9B4"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financière </w:t>
            </w:r>
          </w:p>
        </w:tc>
        <w:tc>
          <w:tcPr>
            <w:tcW w:w="1882" w:type="dxa"/>
          </w:tcPr>
          <w:p w14:paraId="45045139"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20 </w:t>
            </w:r>
          </w:p>
        </w:tc>
      </w:tr>
      <w:tr w:rsidR="00F0700E" w:rsidRPr="007E5E7F" w14:paraId="7A27F824" w14:textId="77777777" w:rsidTr="001B3F93">
        <w:trPr>
          <w:trHeight w:val="116"/>
        </w:trPr>
        <w:tc>
          <w:tcPr>
            <w:tcW w:w="8395" w:type="dxa"/>
          </w:tcPr>
          <w:p w14:paraId="6B8B751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total </w:t>
            </w:r>
          </w:p>
        </w:tc>
        <w:tc>
          <w:tcPr>
            <w:tcW w:w="1882" w:type="dxa"/>
          </w:tcPr>
          <w:p w14:paraId="60175515"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100 </w:t>
            </w:r>
          </w:p>
        </w:tc>
      </w:tr>
    </w:tbl>
    <w:p w14:paraId="6A678465" w14:textId="77777777" w:rsidR="00F0700E" w:rsidRPr="007E5E7F" w:rsidRDefault="00F0700E" w:rsidP="007E5E7F">
      <w:pPr>
        <w:jc w:val="both"/>
        <w:rPr>
          <w:rFonts w:ascii="Book Antiqua" w:hAnsi="Book Antiqua"/>
          <w:bCs/>
          <w:sz w:val="24"/>
          <w:szCs w:val="24"/>
        </w:rPr>
      </w:pPr>
    </w:p>
    <w:sectPr w:rsidR="00F0700E" w:rsidRPr="007E5E7F" w:rsidSect="00014A0C">
      <w:pgSz w:w="11899" w:h="17340"/>
      <w:pgMar w:top="1543" w:right="753" w:bottom="617" w:left="8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FEA"/>
    <w:multiLevelType w:val="hybridMultilevel"/>
    <w:tmpl w:val="54DA895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3875"/>
    <w:multiLevelType w:val="hybridMultilevel"/>
    <w:tmpl w:val="280E043E"/>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00F3F"/>
    <w:multiLevelType w:val="hybridMultilevel"/>
    <w:tmpl w:val="DBE0D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7D03"/>
    <w:multiLevelType w:val="multilevel"/>
    <w:tmpl w:val="4E9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E2CE6"/>
    <w:multiLevelType w:val="hybridMultilevel"/>
    <w:tmpl w:val="58E47FCA"/>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364C9"/>
    <w:multiLevelType w:val="hybridMultilevel"/>
    <w:tmpl w:val="216478DC"/>
    <w:lvl w:ilvl="0" w:tplc="499AE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76D52"/>
    <w:multiLevelType w:val="hybridMultilevel"/>
    <w:tmpl w:val="843ECC52"/>
    <w:lvl w:ilvl="0" w:tplc="04090003">
      <w:start w:val="1"/>
      <w:numFmt w:val="bullet"/>
      <w:lvlText w:val="o"/>
      <w:lvlJc w:val="left"/>
      <w:pPr>
        <w:tabs>
          <w:tab w:val="num" w:pos="1080"/>
        </w:tabs>
        <w:ind w:left="1080" w:hanging="360"/>
      </w:pPr>
      <w:rPr>
        <w:rFonts w:ascii="Courier New" w:hAnsi="Courier New" w:cs="Courier New" w:hint="default"/>
      </w:rPr>
    </w:lvl>
    <w:lvl w:ilvl="1" w:tplc="65E69646" w:tentative="1">
      <w:start w:val="1"/>
      <w:numFmt w:val="bullet"/>
      <w:lvlText w:val=""/>
      <w:lvlJc w:val="left"/>
      <w:pPr>
        <w:tabs>
          <w:tab w:val="num" w:pos="1800"/>
        </w:tabs>
        <w:ind w:left="1800" w:hanging="360"/>
      </w:pPr>
      <w:rPr>
        <w:rFonts w:ascii="Wingdings" w:hAnsi="Wingdings" w:hint="default"/>
      </w:rPr>
    </w:lvl>
    <w:lvl w:ilvl="2" w:tplc="77EC1550" w:tentative="1">
      <w:start w:val="1"/>
      <w:numFmt w:val="bullet"/>
      <w:lvlText w:val=""/>
      <w:lvlJc w:val="left"/>
      <w:pPr>
        <w:tabs>
          <w:tab w:val="num" w:pos="2520"/>
        </w:tabs>
        <w:ind w:left="2520" w:hanging="360"/>
      </w:pPr>
      <w:rPr>
        <w:rFonts w:ascii="Wingdings" w:hAnsi="Wingdings" w:hint="default"/>
      </w:rPr>
    </w:lvl>
    <w:lvl w:ilvl="3" w:tplc="08B08F7E" w:tentative="1">
      <w:start w:val="1"/>
      <w:numFmt w:val="bullet"/>
      <w:lvlText w:val=""/>
      <w:lvlJc w:val="left"/>
      <w:pPr>
        <w:tabs>
          <w:tab w:val="num" w:pos="3240"/>
        </w:tabs>
        <w:ind w:left="3240" w:hanging="360"/>
      </w:pPr>
      <w:rPr>
        <w:rFonts w:ascii="Wingdings" w:hAnsi="Wingdings" w:hint="default"/>
      </w:rPr>
    </w:lvl>
    <w:lvl w:ilvl="4" w:tplc="55F4E522" w:tentative="1">
      <w:start w:val="1"/>
      <w:numFmt w:val="bullet"/>
      <w:lvlText w:val=""/>
      <w:lvlJc w:val="left"/>
      <w:pPr>
        <w:tabs>
          <w:tab w:val="num" w:pos="3960"/>
        </w:tabs>
        <w:ind w:left="3960" w:hanging="360"/>
      </w:pPr>
      <w:rPr>
        <w:rFonts w:ascii="Wingdings" w:hAnsi="Wingdings" w:hint="default"/>
      </w:rPr>
    </w:lvl>
    <w:lvl w:ilvl="5" w:tplc="08EA3A92" w:tentative="1">
      <w:start w:val="1"/>
      <w:numFmt w:val="bullet"/>
      <w:lvlText w:val=""/>
      <w:lvlJc w:val="left"/>
      <w:pPr>
        <w:tabs>
          <w:tab w:val="num" w:pos="4680"/>
        </w:tabs>
        <w:ind w:left="4680" w:hanging="360"/>
      </w:pPr>
      <w:rPr>
        <w:rFonts w:ascii="Wingdings" w:hAnsi="Wingdings" w:hint="default"/>
      </w:rPr>
    </w:lvl>
    <w:lvl w:ilvl="6" w:tplc="56A2E578" w:tentative="1">
      <w:start w:val="1"/>
      <w:numFmt w:val="bullet"/>
      <w:lvlText w:val=""/>
      <w:lvlJc w:val="left"/>
      <w:pPr>
        <w:tabs>
          <w:tab w:val="num" w:pos="5400"/>
        </w:tabs>
        <w:ind w:left="5400" w:hanging="360"/>
      </w:pPr>
      <w:rPr>
        <w:rFonts w:ascii="Wingdings" w:hAnsi="Wingdings" w:hint="default"/>
      </w:rPr>
    </w:lvl>
    <w:lvl w:ilvl="7" w:tplc="ED987F8C" w:tentative="1">
      <w:start w:val="1"/>
      <w:numFmt w:val="bullet"/>
      <w:lvlText w:val=""/>
      <w:lvlJc w:val="left"/>
      <w:pPr>
        <w:tabs>
          <w:tab w:val="num" w:pos="6120"/>
        </w:tabs>
        <w:ind w:left="6120" w:hanging="360"/>
      </w:pPr>
      <w:rPr>
        <w:rFonts w:ascii="Wingdings" w:hAnsi="Wingdings" w:hint="default"/>
      </w:rPr>
    </w:lvl>
    <w:lvl w:ilvl="8" w:tplc="AC2ECC54" w:tentative="1">
      <w:start w:val="1"/>
      <w:numFmt w:val="bullet"/>
      <w:lvlText w:val=""/>
      <w:lvlJc w:val="left"/>
      <w:pPr>
        <w:tabs>
          <w:tab w:val="num" w:pos="6840"/>
        </w:tabs>
        <w:ind w:left="6840" w:hanging="360"/>
      </w:pPr>
      <w:rPr>
        <w:rFonts w:ascii="Wingdings" w:hAnsi="Wingdings" w:hint="default"/>
      </w:rPr>
    </w:lvl>
  </w:abstractNum>
  <w:abstractNum w:abstractNumId="7">
    <w:nsid w:val="1F1402AE"/>
    <w:multiLevelType w:val="multilevel"/>
    <w:tmpl w:val="E36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75980"/>
    <w:multiLevelType w:val="hybridMultilevel"/>
    <w:tmpl w:val="81926622"/>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606B2"/>
    <w:multiLevelType w:val="multilevel"/>
    <w:tmpl w:val="225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47B73"/>
    <w:multiLevelType w:val="multilevel"/>
    <w:tmpl w:val="7048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D2C78"/>
    <w:multiLevelType w:val="multilevel"/>
    <w:tmpl w:val="751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B6145"/>
    <w:multiLevelType w:val="hybridMultilevel"/>
    <w:tmpl w:val="E0EA0168"/>
    <w:lvl w:ilvl="0" w:tplc="A1F23E00">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47093"/>
    <w:multiLevelType w:val="multilevel"/>
    <w:tmpl w:val="115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D42BC"/>
    <w:multiLevelType w:val="multilevel"/>
    <w:tmpl w:val="F272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67200"/>
    <w:multiLevelType w:val="multilevel"/>
    <w:tmpl w:val="7378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C96AEA"/>
    <w:multiLevelType w:val="hybridMultilevel"/>
    <w:tmpl w:val="DDEE80BE"/>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965A2"/>
    <w:multiLevelType w:val="hybridMultilevel"/>
    <w:tmpl w:val="13840B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BC1957"/>
    <w:multiLevelType w:val="multilevel"/>
    <w:tmpl w:val="88E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54E41"/>
    <w:multiLevelType w:val="hybridMultilevel"/>
    <w:tmpl w:val="B5CA9C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4C1CD0"/>
    <w:multiLevelType w:val="hybridMultilevel"/>
    <w:tmpl w:val="668A3E1C"/>
    <w:lvl w:ilvl="0" w:tplc="04090001">
      <w:start w:val="1"/>
      <w:numFmt w:val="bullet"/>
      <w:lvlText w:val=""/>
      <w:lvlJc w:val="left"/>
      <w:pPr>
        <w:tabs>
          <w:tab w:val="num" w:pos="1080"/>
        </w:tabs>
        <w:ind w:left="1080" w:hanging="360"/>
      </w:pPr>
      <w:rPr>
        <w:rFonts w:ascii="Symbol" w:hAnsi="Symbol" w:hint="default"/>
      </w:rPr>
    </w:lvl>
    <w:lvl w:ilvl="1" w:tplc="65E69646" w:tentative="1">
      <w:start w:val="1"/>
      <w:numFmt w:val="bullet"/>
      <w:lvlText w:val=""/>
      <w:lvlJc w:val="left"/>
      <w:pPr>
        <w:tabs>
          <w:tab w:val="num" w:pos="1800"/>
        </w:tabs>
        <w:ind w:left="1800" w:hanging="360"/>
      </w:pPr>
      <w:rPr>
        <w:rFonts w:ascii="Wingdings" w:hAnsi="Wingdings" w:hint="default"/>
      </w:rPr>
    </w:lvl>
    <w:lvl w:ilvl="2" w:tplc="77EC1550" w:tentative="1">
      <w:start w:val="1"/>
      <w:numFmt w:val="bullet"/>
      <w:lvlText w:val=""/>
      <w:lvlJc w:val="left"/>
      <w:pPr>
        <w:tabs>
          <w:tab w:val="num" w:pos="2520"/>
        </w:tabs>
        <w:ind w:left="2520" w:hanging="360"/>
      </w:pPr>
      <w:rPr>
        <w:rFonts w:ascii="Wingdings" w:hAnsi="Wingdings" w:hint="default"/>
      </w:rPr>
    </w:lvl>
    <w:lvl w:ilvl="3" w:tplc="08B08F7E" w:tentative="1">
      <w:start w:val="1"/>
      <w:numFmt w:val="bullet"/>
      <w:lvlText w:val=""/>
      <w:lvlJc w:val="left"/>
      <w:pPr>
        <w:tabs>
          <w:tab w:val="num" w:pos="3240"/>
        </w:tabs>
        <w:ind w:left="3240" w:hanging="360"/>
      </w:pPr>
      <w:rPr>
        <w:rFonts w:ascii="Wingdings" w:hAnsi="Wingdings" w:hint="default"/>
      </w:rPr>
    </w:lvl>
    <w:lvl w:ilvl="4" w:tplc="55F4E522" w:tentative="1">
      <w:start w:val="1"/>
      <w:numFmt w:val="bullet"/>
      <w:lvlText w:val=""/>
      <w:lvlJc w:val="left"/>
      <w:pPr>
        <w:tabs>
          <w:tab w:val="num" w:pos="3960"/>
        </w:tabs>
        <w:ind w:left="3960" w:hanging="360"/>
      </w:pPr>
      <w:rPr>
        <w:rFonts w:ascii="Wingdings" w:hAnsi="Wingdings" w:hint="default"/>
      </w:rPr>
    </w:lvl>
    <w:lvl w:ilvl="5" w:tplc="08EA3A92" w:tentative="1">
      <w:start w:val="1"/>
      <w:numFmt w:val="bullet"/>
      <w:lvlText w:val=""/>
      <w:lvlJc w:val="left"/>
      <w:pPr>
        <w:tabs>
          <w:tab w:val="num" w:pos="4680"/>
        </w:tabs>
        <w:ind w:left="4680" w:hanging="360"/>
      </w:pPr>
      <w:rPr>
        <w:rFonts w:ascii="Wingdings" w:hAnsi="Wingdings" w:hint="default"/>
      </w:rPr>
    </w:lvl>
    <w:lvl w:ilvl="6" w:tplc="56A2E578" w:tentative="1">
      <w:start w:val="1"/>
      <w:numFmt w:val="bullet"/>
      <w:lvlText w:val=""/>
      <w:lvlJc w:val="left"/>
      <w:pPr>
        <w:tabs>
          <w:tab w:val="num" w:pos="5400"/>
        </w:tabs>
        <w:ind w:left="5400" w:hanging="360"/>
      </w:pPr>
      <w:rPr>
        <w:rFonts w:ascii="Wingdings" w:hAnsi="Wingdings" w:hint="default"/>
      </w:rPr>
    </w:lvl>
    <w:lvl w:ilvl="7" w:tplc="ED987F8C" w:tentative="1">
      <w:start w:val="1"/>
      <w:numFmt w:val="bullet"/>
      <w:lvlText w:val=""/>
      <w:lvlJc w:val="left"/>
      <w:pPr>
        <w:tabs>
          <w:tab w:val="num" w:pos="6120"/>
        </w:tabs>
        <w:ind w:left="6120" w:hanging="360"/>
      </w:pPr>
      <w:rPr>
        <w:rFonts w:ascii="Wingdings" w:hAnsi="Wingdings" w:hint="default"/>
      </w:rPr>
    </w:lvl>
    <w:lvl w:ilvl="8" w:tplc="AC2ECC54" w:tentative="1">
      <w:start w:val="1"/>
      <w:numFmt w:val="bullet"/>
      <w:lvlText w:val=""/>
      <w:lvlJc w:val="left"/>
      <w:pPr>
        <w:tabs>
          <w:tab w:val="num" w:pos="6840"/>
        </w:tabs>
        <w:ind w:left="6840" w:hanging="360"/>
      </w:pPr>
      <w:rPr>
        <w:rFonts w:ascii="Wingdings" w:hAnsi="Wingdings" w:hint="default"/>
      </w:rPr>
    </w:lvl>
  </w:abstractNum>
  <w:abstractNum w:abstractNumId="21">
    <w:nsid w:val="59D33BD4"/>
    <w:multiLevelType w:val="multilevel"/>
    <w:tmpl w:val="CE0C56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nsid w:val="5A106D01"/>
    <w:multiLevelType w:val="hybridMultilevel"/>
    <w:tmpl w:val="1828F938"/>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F3C38"/>
    <w:multiLevelType w:val="multilevel"/>
    <w:tmpl w:val="F64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2C0E81"/>
    <w:multiLevelType w:val="multilevel"/>
    <w:tmpl w:val="5EE4D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E5D3C"/>
    <w:multiLevelType w:val="hybridMultilevel"/>
    <w:tmpl w:val="DF321702"/>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F7407D"/>
    <w:multiLevelType w:val="hybridMultilevel"/>
    <w:tmpl w:val="DBB67B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6F3B50"/>
    <w:multiLevelType w:val="multilevel"/>
    <w:tmpl w:val="50E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50D65"/>
    <w:multiLevelType w:val="hybridMultilevel"/>
    <w:tmpl w:val="B6821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515926"/>
    <w:multiLevelType w:val="multilevel"/>
    <w:tmpl w:val="A500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56171B"/>
    <w:multiLevelType w:val="multilevel"/>
    <w:tmpl w:val="CE0C56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793D6560"/>
    <w:multiLevelType w:val="multilevel"/>
    <w:tmpl w:val="DDA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6"/>
  </w:num>
  <w:num w:numId="4">
    <w:abstractNumId w:val="21"/>
  </w:num>
  <w:num w:numId="5">
    <w:abstractNumId w:val="0"/>
  </w:num>
  <w:num w:numId="6">
    <w:abstractNumId w:val="25"/>
  </w:num>
  <w:num w:numId="7">
    <w:abstractNumId w:val="4"/>
  </w:num>
  <w:num w:numId="8">
    <w:abstractNumId w:val="8"/>
  </w:num>
  <w:num w:numId="9">
    <w:abstractNumId w:val="26"/>
  </w:num>
  <w:num w:numId="10">
    <w:abstractNumId w:val="1"/>
  </w:num>
  <w:num w:numId="11">
    <w:abstractNumId w:val="22"/>
  </w:num>
  <w:num w:numId="12">
    <w:abstractNumId w:val="16"/>
  </w:num>
  <w:num w:numId="13">
    <w:abstractNumId w:val="2"/>
  </w:num>
  <w:num w:numId="14">
    <w:abstractNumId w:val="28"/>
  </w:num>
  <w:num w:numId="15">
    <w:abstractNumId w:val="12"/>
  </w:num>
  <w:num w:numId="16">
    <w:abstractNumId w:val="30"/>
  </w:num>
  <w:num w:numId="17">
    <w:abstractNumId w:val="5"/>
  </w:num>
  <w:num w:numId="18">
    <w:abstractNumId w:val="17"/>
  </w:num>
  <w:num w:numId="19">
    <w:abstractNumId w:val="13"/>
  </w:num>
  <w:num w:numId="20">
    <w:abstractNumId w:val="24"/>
  </w:num>
  <w:num w:numId="21">
    <w:abstractNumId w:val="15"/>
  </w:num>
  <w:num w:numId="22">
    <w:abstractNumId w:val="29"/>
  </w:num>
  <w:num w:numId="23">
    <w:abstractNumId w:val="27"/>
  </w:num>
  <w:num w:numId="24">
    <w:abstractNumId w:val="11"/>
  </w:num>
  <w:num w:numId="25">
    <w:abstractNumId w:val="7"/>
  </w:num>
  <w:num w:numId="26">
    <w:abstractNumId w:val="9"/>
  </w:num>
  <w:num w:numId="27">
    <w:abstractNumId w:val="23"/>
  </w:num>
  <w:num w:numId="28">
    <w:abstractNumId w:val="18"/>
  </w:num>
  <w:num w:numId="29">
    <w:abstractNumId w:val="10"/>
  </w:num>
  <w:num w:numId="30">
    <w:abstractNumId w:val="3"/>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E4"/>
    <w:rsid w:val="00004154"/>
    <w:rsid w:val="00005962"/>
    <w:rsid w:val="000105BC"/>
    <w:rsid w:val="000208AE"/>
    <w:rsid w:val="000456EF"/>
    <w:rsid w:val="00083F5F"/>
    <w:rsid w:val="00094D9C"/>
    <w:rsid w:val="000C21EC"/>
    <w:rsid w:val="000E480A"/>
    <w:rsid w:val="00100C10"/>
    <w:rsid w:val="001417C7"/>
    <w:rsid w:val="001B3F93"/>
    <w:rsid w:val="001C41C1"/>
    <w:rsid w:val="00243271"/>
    <w:rsid w:val="00251906"/>
    <w:rsid w:val="00270C91"/>
    <w:rsid w:val="002728A4"/>
    <w:rsid w:val="0028734D"/>
    <w:rsid w:val="00291DC5"/>
    <w:rsid w:val="00306BDD"/>
    <w:rsid w:val="003A69C2"/>
    <w:rsid w:val="00402543"/>
    <w:rsid w:val="00523AEC"/>
    <w:rsid w:val="005626D8"/>
    <w:rsid w:val="00584CEE"/>
    <w:rsid w:val="005D5F78"/>
    <w:rsid w:val="006C45A9"/>
    <w:rsid w:val="00701B86"/>
    <w:rsid w:val="00742F8D"/>
    <w:rsid w:val="00773D73"/>
    <w:rsid w:val="007926BF"/>
    <w:rsid w:val="007970CE"/>
    <w:rsid w:val="007E5E7F"/>
    <w:rsid w:val="007F186A"/>
    <w:rsid w:val="008131DB"/>
    <w:rsid w:val="00833158"/>
    <w:rsid w:val="00876C3B"/>
    <w:rsid w:val="008E7A34"/>
    <w:rsid w:val="008F5513"/>
    <w:rsid w:val="009966D1"/>
    <w:rsid w:val="009B39E3"/>
    <w:rsid w:val="00A208FB"/>
    <w:rsid w:val="00A354BD"/>
    <w:rsid w:val="00A66453"/>
    <w:rsid w:val="00AD740B"/>
    <w:rsid w:val="00B96837"/>
    <w:rsid w:val="00BA3072"/>
    <w:rsid w:val="00BB4EE4"/>
    <w:rsid w:val="00BB6865"/>
    <w:rsid w:val="00BC75BE"/>
    <w:rsid w:val="00BE59E4"/>
    <w:rsid w:val="00BF6A10"/>
    <w:rsid w:val="00CA3287"/>
    <w:rsid w:val="00CA3FD5"/>
    <w:rsid w:val="00DF0F13"/>
    <w:rsid w:val="00E90F53"/>
    <w:rsid w:val="00F0700E"/>
    <w:rsid w:val="00F15AA0"/>
    <w:rsid w:val="00F33255"/>
    <w:rsid w:val="00F665F9"/>
    <w:rsid w:val="00F74519"/>
    <w:rsid w:val="00F97853"/>
    <w:rsid w:val="00FE3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89A8"/>
  <w15:chartTrackingRefBased/>
  <w15:docId w15:val="{2B2F889D-ADAD-45D7-A3C9-575EC09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EE4"/>
    <w:pPr>
      <w:spacing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B4EE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B4EE4"/>
    <w:pPr>
      <w:ind w:left="720"/>
      <w:contextualSpacing/>
    </w:pPr>
  </w:style>
  <w:style w:type="character" w:styleId="Lienhypertexte">
    <w:name w:val="Hyperlink"/>
    <w:basedOn w:val="Policepardfaut"/>
    <w:uiPriority w:val="99"/>
    <w:unhideWhenUsed/>
    <w:rsid w:val="007970CE"/>
    <w:rPr>
      <w:color w:val="0563C1" w:themeColor="hyperlink"/>
      <w:u w:val="single"/>
    </w:rPr>
  </w:style>
  <w:style w:type="paragraph" w:styleId="NormalWeb">
    <w:name w:val="Normal (Web)"/>
    <w:basedOn w:val="Normal"/>
    <w:uiPriority w:val="99"/>
    <w:semiHidden/>
    <w:unhideWhenUsed/>
    <w:rsid w:val="002728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2728A4"/>
    <w:rPr>
      <w:b/>
      <w:bCs/>
    </w:rPr>
  </w:style>
  <w:style w:type="character" w:styleId="Marquedecommentaire">
    <w:name w:val="annotation reference"/>
    <w:basedOn w:val="Policepardfaut"/>
    <w:uiPriority w:val="99"/>
    <w:semiHidden/>
    <w:unhideWhenUsed/>
    <w:rsid w:val="00094D9C"/>
    <w:rPr>
      <w:sz w:val="16"/>
      <w:szCs w:val="16"/>
    </w:rPr>
  </w:style>
  <w:style w:type="paragraph" w:styleId="Commentaire">
    <w:name w:val="annotation text"/>
    <w:basedOn w:val="Normal"/>
    <w:link w:val="CommentaireCar"/>
    <w:uiPriority w:val="99"/>
    <w:semiHidden/>
    <w:unhideWhenUsed/>
    <w:rsid w:val="00094D9C"/>
    <w:pPr>
      <w:spacing w:line="240" w:lineRule="auto"/>
    </w:pPr>
    <w:rPr>
      <w:sz w:val="20"/>
      <w:szCs w:val="20"/>
    </w:rPr>
  </w:style>
  <w:style w:type="character" w:customStyle="1" w:styleId="CommentaireCar">
    <w:name w:val="Commentaire Car"/>
    <w:basedOn w:val="Policepardfaut"/>
    <w:link w:val="Commentaire"/>
    <w:uiPriority w:val="99"/>
    <w:semiHidden/>
    <w:rsid w:val="00094D9C"/>
    <w:rPr>
      <w:sz w:val="20"/>
      <w:szCs w:val="20"/>
      <w:lang w:val="fr-FR"/>
    </w:rPr>
  </w:style>
  <w:style w:type="paragraph" w:styleId="Objetducommentaire">
    <w:name w:val="annotation subject"/>
    <w:basedOn w:val="Commentaire"/>
    <w:next w:val="Commentaire"/>
    <w:link w:val="ObjetducommentaireCar"/>
    <w:uiPriority w:val="99"/>
    <w:semiHidden/>
    <w:unhideWhenUsed/>
    <w:rsid w:val="00094D9C"/>
    <w:rPr>
      <w:b/>
      <w:bCs/>
    </w:rPr>
  </w:style>
  <w:style w:type="character" w:customStyle="1" w:styleId="ObjetducommentaireCar">
    <w:name w:val="Objet du commentaire Car"/>
    <w:basedOn w:val="CommentaireCar"/>
    <w:link w:val="Objetducommentaire"/>
    <w:uiPriority w:val="99"/>
    <w:semiHidden/>
    <w:rsid w:val="00094D9C"/>
    <w:rPr>
      <w:b/>
      <w:bCs/>
      <w:sz w:val="20"/>
      <w:szCs w:val="20"/>
      <w:lang w:val="fr-FR"/>
    </w:rPr>
  </w:style>
  <w:style w:type="paragraph" w:styleId="Textedebulles">
    <w:name w:val="Balloon Text"/>
    <w:basedOn w:val="Normal"/>
    <w:link w:val="TextedebullesCar"/>
    <w:uiPriority w:val="99"/>
    <w:semiHidden/>
    <w:unhideWhenUsed/>
    <w:rsid w:val="00094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D9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1397">
      <w:bodyDiv w:val="1"/>
      <w:marLeft w:val="0"/>
      <w:marRight w:val="0"/>
      <w:marTop w:val="0"/>
      <w:marBottom w:val="0"/>
      <w:divBdr>
        <w:top w:val="none" w:sz="0" w:space="0" w:color="auto"/>
        <w:left w:val="none" w:sz="0" w:space="0" w:color="auto"/>
        <w:bottom w:val="none" w:sz="0" w:space="0" w:color="auto"/>
        <w:right w:val="none" w:sz="0" w:space="0" w:color="auto"/>
      </w:divBdr>
    </w:div>
    <w:div w:id="142741640">
      <w:bodyDiv w:val="1"/>
      <w:marLeft w:val="0"/>
      <w:marRight w:val="0"/>
      <w:marTop w:val="0"/>
      <w:marBottom w:val="0"/>
      <w:divBdr>
        <w:top w:val="none" w:sz="0" w:space="0" w:color="auto"/>
        <w:left w:val="none" w:sz="0" w:space="0" w:color="auto"/>
        <w:bottom w:val="none" w:sz="0" w:space="0" w:color="auto"/>
        <w:right w:val="none" w:sz="0" w:space="0" w:color="auto"/>
      </w:divBdr>
    </w:div>
    <w:div w:id="169805078">
      <w:bodyDiv w:val="1"/>
      <w:marLeft w:val="0"/>
      <w:marRight w:val="0"/>
      <w:marTop w:val="0"/>
      <w:marBottom w:val="0"/>
      <w:divBdr>
        <w:top w:val="none" w:sz="0" w:space="0" w:color="auto"/>
        <w:left w:val="none" w:sz="0" w:space="0" w:color="auto"/>
        <w:bottom w:val="none" w:sz="0" w:space="0" w:color="auto"/>
        <w:right w:val="none" w:sz="0" w:space="0" w:color="auto"/>
      </w:divBdr>
    </w:div>
    <w:div w:id="225654400">
      <w:bodyDiv w:val="1"/>
      <w:marLeft w:val="0"/>
      <w:marRight w:val="0"/>
      <w:marTop w:val="0"/>
      <w:marBottom w:val="0"/>
      <w:divBdr>
        <w:top w:val="none" w:sz="0" w:space="0" w:color="auto"/>
        <w:left w:val="none" w:sz="0" w:space="0" w:color="auto"/>
        <w:bottom w:val="none" w:sz="0" w:space="0" w:color="auto"/>
        <w:right w:val="none" w:sz="0" w:space="0" w:color="auto"/>
      </w:divBdr>
    </w:div>
    <w:div w:id="405996762">
      <w:bodyDiv w:val="1"/>
      <w:marLeft w:val="0"/>
      <w:marRight w:val="0"/>
      <w:marTop w:val="0"/>
      <w:marBottom w:val="0"/>
      <w:divBdr>
        <w:top w:val="none" w:sz="0" w:space="0" w:color="auto"/>
        <w:left w:val="none" w:sz="0" w:space="0" w:color="auto"/>
        <w:bottom w:val="none" w:sz="0" w:space="0" w:color="auto"/>
        <w:right w:val="none" w:sz="0" w:space="0" w:color="auto"/>
      </w:divBdr>
    </w:div>
    <w:div w:id="499780575">
      <w:bodyDiv w:val="1"/>
      <w:marLeft w:val="0"/>
      <w:marRight w:val="0"/>
      <w:marTop w:val="0"/>
      <w:marBottom w:val="0"/>
      <w:divBdr>
        <w:top w:val="none" w:sz="0" w:space="0" w:color="auto"/>
        <w:left w:val="none" w:sz="0" w:space="0" w:color="auto"/>
        <w:bottom w:val="none" w:sz="0" w:space="0" w:color="auto"/>
        <w:right w:val="none" w:sz="0" w:space="0" w:color="auto"/>
      </w:divBdr>
    </w:div>
    <w:div w:id="519508490">
      <w:bodyDiv w:val="1"/>
      <w:marLeft w:val="0"/>
      <w:marRight w:val="0"/>
      <w:marTop w:val="0"/>
      <w:marBottom w:val="0"/>
      <w:divBdr>
        <w:top w:val="none" w:sz="0" w:space="0" w:color="auto"/>
        <w:left w:val="none" w:sz="0" w:space="0" w:color="auto"/>
        <w:bottom w:val="none" w:sz="0" w:space="0" w:color="auto"/>
        <w:right w:val="none" w:sz="0" w:space="0" w:color="auto"/>
      </w:divBdr>
    </w:div>
    <w:div w:id="551187506">
      <w:bodyDiv w:val="1"/>
      <w:marLeft w:val="0"/>
      <w:marRight w:val="0"/>
      <w:marTop w:val="0"/>
      <w:marBottom w:val="0"/>
      <w:divBdr>
        <w:top w:val="none" w:sz="0" w:space="0" w:color="auto"/>
        <w:left w:val="none" w:sz="0" w:space="0" w:color="auto"/>
        <w:bottom w:val="none" w:sz="0" w:space="0" w:color="auto"/>
        <w:right w:val="none" w:sz="0" w:space="0" w:color="auto"/>
      </w:divBdr>
    </w:div>
    <w:div w:id="624385300">
      <w:bodyDiv w:val="1"/>
      <w:marLeft w:val="0"/>
      <w:marRight w:val="0"/>
      <w:marTop w:val="0"/>
      <w:marBottom w:val="0"/>
      <w:divBdr>
        <w:top w:val="none" w:sz="0" w:space="0" w:color="auto"/>
        <w:left w:val="none" w:sz="0" w:space="0" w:color="auto"/>
        <w:bottom w:val="none" w:sz="0" w:space="0" w:color="auto"/>
        <w:right w:val="none" w:sz="0" w:space="0" w:color="auto"/>
      </w:divBdr>
    </w:div>
    <w:div w:id="724522412">
      <w:bodyDiv w:val="1"/>
      <w:marLeft w:val="0"/>
      <w:marRight w:val="0"/>
      <w:marTop w:val="0"/>
      <w:marBottom w:val="0"/>
      <w:divBdr>
        <w:top w:val="none" w:sz="0" w:space="0" w:color="auto"/>
        <w:left w:val="none" w:sz="0" w:space="0" w:color="auto"/>
        <w:bottom w:val="none" w:sz="0" w:space="0" w:color="auto"/>
        <w:right w:val="none" w:sz="0" w:space="0" w:color="auto"/>
      </w:divBdr>
    </w:div>
    <w:div w:id="765229817">
      <w:bodyDiv w:val="1"/>
      <w:marLeft w:val="0"/>
      <w:marRight w:val="0"/>
      <w:marTop w:val="0"/>
      <w:marBottom w:val="0"/>
      <w:divBdr>
        <w:top w:val="none" w:sz="0" w:space="0" w:color="auto"/>
        <w:left w:val="none" w:sz="0" w:space="0" w:color="auto"/>
        <w:bottom w:val="none" w:sz="0" w:space="0" w:color="auto"/>
        <w:right w:val="none" w:sz="0" w:space="0" w:color="auto"/>
      </w:divBdr>
    </w:div>
    <w:div w:id="784353449">
      <w:bodyDiv w:val="1"/>
      <w:marLeft w:val="0"/>
      <w:marRight w:val="0"/>
      <w:marTop w:val="0"/>
      <w:marBottom w:val="0"/>
      <w:divBdr>
        <w:top w:val="none" w:sz="0" w:space="0" w:color="auto"/>
        <w:left w:val="none" w:sz="0" w:space="0" w:color="auto"/>
        <w:bottom w:val="none" w:sz="0" w:space="0" w:color="auto"/>
        <w:right w:val="none" w:sz="0" w:space="0" w:color="auto"/>
      </w:divBdr>
    </w:div>
    <w:div w:id="874270619">
      <w:bodyDiv w:val="1"/>
      <w:marLeft w:val="0"/>
      <w:marRight w:val="0"/>
      <w:marTop w:val="0"/>
      <w:marBottom w:val="0"/>
      <w:divBdr>
        <w:top w:val="none" w:sz="0" w:space="0" w:color="auto"/>
        <w:left w:val="none" w:sz="0" w:space="0" w:color="auto"/>
        <w:bottom w:val="none" w:sz="0" w:space="0" w:color="auto"/>
        <w:right w:val="none" w:sz="0" w:space="0" w:color="auto"/>
      </w:divBdr>
    </w:div>
    <w:div w:id="923877835">
      <w:bodyDiv w:val="1"/>
      <w:marLeft w:val="0"/>
      <w:marRight w:val="0"/>
      <w:marTop w:val="0"/>
      <w:marBottom w:val="0"/>
      <w:divBdr>
        <w:top w:val="none" w:sz="0" w:space="0" w:color="auto"/>
        <w:left w:val="none" w:sz="0" w:space="0" w:color="auto"/>
        <w:bottom w:val="none" w:sz="0" w:space="0" w:color="auto"/>
        <w:right w:val="none" w:sz="0" w:space="0" w:color="auto"/>
      </w:divBdr>
    </w:div>
    <w:div w:id="942031512">
      <w:bodyDiv w:val="1"/>
      <w:marLeft w:val="0"/>
      <w:marRight w:val="0"/>
      <w:marTop w:val="0"/>
      <w:marBottom w:val="0"/>
      <w:divBdr>
        <w:top w:val="none" w:sz="0" w:space="0" w:color="auto"/>
        <w:left w:val="none" w:sz="0" w:space="0" w:color="auto"/>
        <w:bottom w:val="none" w:sz="0" w:space="0" w:color="auto"/>
        <w:right w:val="none" w:sz="0" w:space="0" w:color="auto"/>
      </w:divBdr>
    </w:div>
    <w:div w:id="963657669">
      <w:bodyDiv w:val="1"/>
      <w:marLeft w:val="0"/>
      <w:marRight w:val="0"/>
      <w:marTop w:val="0"/>
      <w:marBottom w:val="0"/>
      <w:divBdr>
        <w:top w:val="none" w:sz="0" w:space="0" w:color="auto"/>
        <w:left w:val="none" w:sz="0" w:space="0" w:color="auto"/>
        <w:bottom w:val="none" w:sz="0" w:space="0" w:color="auto"/>
        <w:right w:val="none" w:sz="0" w:space="0" w:color="auto"/>
      </w:divBdr>
    </w:div>
    <w:div w:id="1071389709">
      <w:bodyDiv w:val="1"/>
      <w:marLeft w:val="0"/>
      <w:marRight w:val="0"/>
      <w:marTop w:val="0"/>
      <w:marBottom w:val="0"/>
      <w:divBdr>
        <w:top w:val="none" w:sz="0" w:space="0" w:color="auto"/>
        <w:left w:val="none" w:sz="0" w:space="0" w:color="auto"/>
        <w:bottom w:val="none" w:sz="0" w:space="0" w:color="auto"/>
        <w:right w:val="none" w:sz="0" w:space="0" w:color="auto"/>
      </w:divBdr>
    </w:div>
    <w:div w:id="1140464628">
      <w:bodyDiv w:val="1"/>
      <w:marLeft w:val="0"/>
      <w:marRight w:val="0"/>
      <w:marTop w:val="0"/>
      <w:marBottom w:val="0"/>
      <w:divBdr>
        <w:top w:val="none" w:sz="0" w:space="0" w:color="auto"/>
        <w:left w:val="none" w:sz="0" w:space="0" w:color="auto"/>
        <w:bottom w:val="none" w:sz="0" w:space="0" w:color="auto"/>
        <w:right w:val="none" w:sz="0" w:space="0" w:color="auto"/>
      </w:divBdr>
    </w:div>
    <w:div w:id="1190146778">
      <w:bodyDiv w:val="1"/>
      <w:marLeft w:val="0"/>
      <w:marRight w:val="0"/>
      <w:marTop w:val="0"/>
      <w:marBottom w:val="0"/>
      <w:divBdr>
        <w:top w:val="none" w:sz="0" w:space="0" w:color="auto"/>
        <w:left w:val="none" w:sz="0" w:space="0" w:color="auto"/>
        <w:bottom w:val="none" w:sz="0" w:space="0" w:color="auto"/>
        <w:right w:val="none" w:sz="0" w:space="0" w:color="auto"/>
      </w:divBdr>
    </w:div>
    <w:div w:id="1209954339">
      <w:bodyDiv w:val="1"/>
      <w:marLeft w:val="0"/>
      <w:marRight w:val="0"/>
      <w:marTop w:val="0"/>
      <w:marBottom w:val="0"/>
      <w:divBdr>
        <w:top w:val="none" w:sz="0" w:space="0" w:color="auto"/>
        <w:left w:val="none" w:sz="0" w:space="0" w:color="auto"/>
        <w:bottom w:val="none" w:sz="0" w:space="0" w:color="auto"/>
        <w:right w:val="none" w:sz="0" w:space="0" w:color="auto"/>
      </w:divBdr>
    </w:div>
    <w:div w:id="1244337690">
      <w:bodyDiv w:val="1"/>
      <w:marLeft w:val="0"/>
      <w:marRight w:val="0"/>
      <w:marTop w:val="0"/>
      <w:marBottom w:val="0"/>
      <w:divBdr>
        <w:top w:val="none" w:sz="0" w:space="0" w:color="auto"/>
        <w:left w:val="none" w:sz="0" w:space="0" w:color="auto"/>
        <w:bottom w:val="none" w:sz="0" w:space="0" w:color="auto"/>
        <w:right w:val="none" w:sz="0" w:space="0" w:color="auto"/>
      </w:divBdr>
    </w:div>
    <w:div w:id="1408304607">
      <w:bodyDiv w:val="1"/>
      <w:marLeft w:val="0"/>
      <w:marRight w:val="0"/>
      <w:marTop w:val="0"/>
      <w:marBottom w:val="0"/>
      <w:divBdr>
        <w:top w:val="none" w:sz="0" w:space="0" w:color="auto"/>
        <w:left w:val="none" w:sz="0" w:space="0" w:color="auto"/>
        <w:bottom w:val="none" w:sz="0" w:space="0" w:color="auto"/>
        <w:right w:val="none" w:sz="0" w:space="0" w:color="auto"/>
      </w:divBdr>
    </w:div>
    <w:div w:id="1415276604">
      <w:bodyDiv w:val="1"/>
      <w:marLeft w:val="0"/>
      <w:marRight w:val="0"/>
      <w:marTop w:val="0"/>
      <w:marBottom w:val="0"/>
      <w:divBdr>
        <w:top w:val="none" w:sz="0" w:space="0" w:color="auto"/>
        <w:left w:val="none" w:sz="0" w:space="0" w:color="auto"/>
        <w:bottom w:val="none" w:sz="0" w:space="0" w:color="auto"/>
        <w:right w:val="none" w:sz="0" w:space="0" w:color="auto"/>
      </w:divBdr>
    </w:div>
    <w:div w:id="1452940437">
      <w:bodyDiv w:val="1"/>
      <w:marLeft w:val="0"/>
      <w:marRight w:val="0"/>
      <w:marTop w:val="0"/>
      <w:marBottom w:val="0"/>
      <w:divBdr>
        <w:top w:val="none" w:sz="0" w:space="0" w:color="auto"/>
        <w:left w:val="none" w:sz="0" w:space="0" w:color="auto"/>
        <w:bottom w:val="none" w:sz="0" w:space="0" w:color="auto"/>
        <w:right w:val="none" w:sz="0" w:space="0" w:color="auto"/>
      </w:divBdr>
    </w:div>
    <w:div w:id="1457679061">
      <w:bodyDiv w:val="1"/>
      <w:marLeft w:val="0"/>
      <w:marRight w:val="0"/>
      <w:marTop w:val="0"/>
      <w:marBottom w:val="0"/>
      <w:divBdr>
        <w:top w:val="none" w:sz="0" w:space="0" w:color="auto"/>
        <w:left w:val="none" w:sz="0" w:space="0" w:color="auto"/>
        <w:bottom w:val="none" w:sz="0" w:space="0" w:color="auto"/>
        <w:right w:val="none" w:sz="0" w:space="0" w:color="auto"/>
      </w:divBdr>
    </w:div>
    <w:div w:id="1514340357">
      <w:bodyDiv w:val="1"/>
      <w:marLeft w:val="0"/>
      <w:marRight w:val="0"/>
      <w:marTop w:val="0"/>
      <w:marBottom w:val="0"/>
      <w:divBdr>
        <w:top w:val="none" w:sz="0" w:space="0" w:color="auto"/>
        <w:left w:val="none" w:sz="0" w:space="0" w:color="auto"/>
        <w:bottom w:val="none" w:sz="0" w:space="0" w:color="auto"/>
        <w:right w:val="none" w:sz="0" w:space="0" w:color="auto"/>
      </w:divBdr>
    </w:div>
    <w:div w:id="1648900223">
      <w:bodyDiv w:val="1"/>
      <w:marLeft w:val="0"/>
      <w:marRight w:val="0"/>
      <w:marTop w:val="0"/>
      <w:marBottom w:val="0"/>
      <w:divBdr>
        <w:top w:val="none" w:sz="0" w:space="0" w:color="auto"/>
        <w:left w:val="none" w:sz="0" w:space="0" w:color="auto"/>
        <w:bottom w:val="none" w:sz="0" w:space="0" w:color="auto"/>
        <w:right w:val="none" w:sz="0" w:space="0" w:color="auto"/>
      </w:divBdr>
    </w:div>
    <w:div w:id="1717705947">
      <w:bodyDiv w:val="1"/>
      <w:marLeft w:val="0"/>
      <w:marRight w:val="0"/>
      <w:marTop w:val="0"/>
      <w:marBottom w:val="0"/>
      <w:divBdr>
        <w:top w:val="none" w:sz="0" w:space="0" w:color="auto"/>
        <w:left w:val="none" w:sz="0" w:space="0" w:color="auto"/>
        <w:bottom w:val="none" w:sz="0" w:space="0" w:color="auto"/>
        <w:right w:val="none" w:sz="0" w:space="0" w:color="auto"/>
      </w:divBdr>
    </w:div>
    <w:div w:id="1720013014">
      <w:bodyDiv w:val="1"/>
      <w:marLeft w:val="0"/>
      <w:marRight w:val="0"/>
      <w:marTop w:val="0"/>
      <w:marBottom w:val="0"/>
      <w:divBdr>
        <w:top w:val="none" w:sz="0" w:space="0" w:color="auto"/>
        <w:left w:val="none" w:sz="0" w:space="0" w:color="auto"/>
        <w:bottom w:val="none" w:sz="0" w:space="0" w:color="auto"/>
        <w:right w:val="none" w:sz="0" w:space="0" w:color="auto"/>
      </w:divBdr>
    </w:div>
    <w:div w:id="1794327303">
      <w:bodyDiv w:val="1"/>
      <w:marLeft w:val="0"/>
      <w:marRight w:val="0"/>
      <w:marTop w:val="0"/>
      <w:marBottom w:val="0"/>
      <w:divBdr>
        <w:top w:val="none" w:sz="0" w:space="0" w:color="auto"/>
        <w:left w:val="none" w:sz="0" w:space="0" w:color="auto"/>
        <w:bottom w:val="none" w:sz="0" w:space="0" w:color="auto"/>
        <w:right w:val="none" w:sz="0" w:space="0" w:color="auto"/>
      </w:divBdr>
    </w:div>
    <w:div w:id="1844851924">
      <w:bodyDiv w:val="1"/>
      <w:marLeft w:val="0"/>
      <w:marRight w:val="0"/>
      <w:marTop w:val="0"/>
      <w:marBottom w:val="0"/>
      <w:divBdr>
        <w:top w:val="none" w:sz="0" w:space="0" w:color="auto"/>
        <w:left w:val="none" w:sz="0" w:space="0" w:color="auto"/>
        <w:bottom w:val="none" w:sz="0" w:space="0" w:color="auto"/>
        <w:right w:val="none" w:sz="0" w:space="0" w:color="auto"/>
      </w:divBdr>
    </w:div>
    <w:div w:id="1866092642">
      <w:bodyDiv w:val="1"/>
      <w:marLeft w:val="0"/>
      <w:marRight w:val="0"/>
      <w:marTop w:val="0"/>
      <w:marBottom w:val="0"/>
      <w:divBdr>
        <w:top w:val="none" w:sz="0" w:space="0" w:color="auto"/>
        <w:left w:val="none" w:sz="0" w:space="0" w:color="auto"/>
        <w:bottom w:val="none" w:sz="0" w:space="0" w:color="auto"/>
        <w:right w:val="none" w:sz="0" w:space="0" w:color="auto"/>
      </w:divBdr>
    </w:div>
    <w:div w:id="1917860993">
      <w:bodyDiv w:val="1"/>
      <w:marLeft w:val="0"/>
      <w:marRight w:val="0"/>
      <w:marTop w:val="0"/>
      <w:marBottom w:val="0"/>
      <w:divBdr>
        <w:top w:val="none" w:sz="0" w:space="0" w:color="auto"/>
        <w:left w:val="none" w:sz="0" w:space="0" w:color="auto"/>
        <w:bottom w:val="none" w:sz="0" w:space="0" w:color="auto"/>
        <w:right w:val="none" w:sz="0" w:space="0" w:color="auto"/>
      </w:divBdr>
    </w:div>
    <w:div w:id="1928267971">
      <w:bodyDiv w:val="1"/>
      <w:marLeft w:val="0"/>
      <w:marRight w:val="0"/>
      <w:marTop w:val="0"/>
      <w:marBottom w:val="0"/>
      <w:divBdr>
        <w:top w:val="none" w:sz="0" w:space="0" w:color="auto"/>
        <w:left w:val="none" w:sz="0" w:space="0" w:color="auto"/>
        <w:bottom w:val="none" w:sz="0" w:space="0" w:color="auto"/>
        <w:right w:val="none" w:sz="0" w:space="0" w:color="auto"/>
      </w:divBdr>
    </w:div>
    <w:div w:id="1967661909">
      <w:bodyDiv w:val="1"/>
      <w:marLeft w:val="0"/>
      <w:marRight w:val="0"/>
      <w:marTop w:val="0"/>
      <w:marBottom w:val="0"/>
      <w:divBdr>
        <w:top w:val="none" w:sz="0" w:space="0" w:color="auto"/>
        <w:left w:val="none" w:sz="0" w:space="0" w:color="auto"/>
        <w:bottom w:val="none" w:sz="0" w:space="0" w:color="auto"/>
        <w:right w:val="none" w:sz="0" w:space="0" w:color="auto"/>
      </w:divBdr>
    </w:div>
    <w:div w:id="2038001091">
      <w:bodyDiv w:val="1"/>
      <w:marLeft w:val="0"/>
      <w:marRight w:val="0"/>
      <w:marTop w:val="0"/>
      <w:marBottom w:val="0"/>
      <w:divBdr>
        <w:top w:val="none" w:sz="0" w:space="0" w:color="auto"/>
        <w:left w:val="none" w:sz="0" w:space="0" w:color="auto"/>
        <w:bottom w:val="none" w:sz="0" w:space="0" w:color="auto"/>
        <w:right w:val="none" w:sz="0" w:space="0" w:color="auto"/>
      </w:divBdr>
    </w:div>
    <w:div w:id="2047829528">
      <w:bodyDiv w:val="1"/>
      <w:marLeft w:val="0"/>
      <w:marRight w:val="0"/>
      <w:marTop w:val="0"/>
      <w:marBottom w:val="0"/>
      <w:divBdr>
        <w:top w:val="none" w:sz="0" w:space="0" w:color="auto"/>
        <w:left w:val="none" w:sz="0" w:space="0" w:color="auto"/>
        <w:bottom w:val="none" w:sz="0" w:space="0" w:color="auto"/>
        <w:right w:val="none" w:sz="0" w:space="0" w:color="auto"/>
      </w:divBdr>
    </w:div>
    <w:div w:id="21389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ngid.recrutement@gmail.com" TargetMode="External"/><Relationship Id="rId5" Type="http://schemas.openxmlformats.org/officeDocument/2006/relationships/webSettings" Target="webSettings.xml"/><Relationship Id="rId10" Type="http://schemas.openxmlformats.org/officeDocument/2006/relationships/hyperlink" Target="mailto:ongid.recrutement@gmail.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EB66-6525-486B-B19C-9A4CA691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3161</Words>
  <Characters>17387</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lenovo</cp:lastModifiedBy>
  <cp:revision>2</cp:revision>
  <dcterms:created xsi:type="dcterms:W3CDTF">2024-11-05T14:27:00Z</dcterms:created>
  <dcterms:modified xsi:type="dcterms:W3CDTF">2024-11-05T14:27:00Z</dcterms:modified>
</cp:coreProperties>
</file>